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FFC43" w14:textId="77777777" w:rsidR="009B55FD" w:rsidRPr="009D58CF" w:rsidRDefault="009B55FD" w:rsidP="009D58CF">
      <w:pPr>
        <w:bidi w:val="0"/>
        <w:jc w:val="center"/>
        <w:rPr>
          <w:rFonts w:ascii="Arial" w:hAnsi="Arial" w:cs="Arial"/>
          <w:b/>
          <w:bCs/>
          <w:sz w:val="24"/>
          <w:szCs w:val="24"/>
          <w:u w:val="single"/>
        </w:rPr>
      </w:pPr>
    </w:p>
    <w:p w14:paraId="155C6F84" w14:textId="77777777" w:rsidR="009D58CF" w:rsidRPr="008A3947" w:rsidRDefault="009D58CF" w:rsidP="009D58CF">
      <w:pPr>
        <w:bidi w:val="0"/>
        <w:jc w:val="center"/>
        <w:rPr>
          <w:rFonts w:ascii="Arial" w:hAnsi="Arial" w:cs="Arial"/>
          <w:b/>
          <w:bCs/>
          <w:sz w:val="24"/>
          <w:szCs w:val="24"/>
          <w:u w:val="single"/>
        </w:rPr>
      </w:pPr>
      <w:r w:rsidRPr="008A3947">
        <w:rPr>
          <w:rFonts w:ascii="Arial" w:hAnsi="Arial" w:cs="Arial"/>
          <w:b/>
          <w:bCs/>
          <w:sz w:val="24"/>
          <w:szCs w:val="24"/>
          <w:u w:val="single"/>
        </w:rPr>
        <w:t xml:space="preserve">The merger deal of </w:t>
      </w:r>
      <w:proofErr w:type="spellStart"/>
      <w:r w:rsidRPr="008A3947">
        <w:rPr>
          <w:rFonts w:ascii="Arial" w:hAnsi="Arial" w:cs="Arial"/>
          <w:b/>
          <w:bCs/>
          <w:sz w:val="24"/>
          <w:szCs w:val="24"/>
          <w:u w:val="single"/>
        </w:rPr>
        <w:t>Panaxia</w:t>
      </w:r>
      <w:proofErr w:type="spellEnd"/>
      <w:r w:rsidRPr="008A3947">
        <w:rPr>
          <w:rFonts w:ascii="Arial" w:hAnsi="Arial" w:cs="Arial"/>
          <w:b/>
          <w:bCs/>
          <w:sz w:val="24"/>
          <w:szCs w:val="24"/>
          <w:u w:val="single"/>
        </w:rPr>
        <w:t xml:space="preserve"> Israel and </w:t>
      </w:r>
    </w:p>
    <w:p w14:paraId="4DE22928" w14:textId="74EED623" w:rsidR="009D58CF" w:rsidRPr="008A3947" w:rsidRDefault="009D58CF" w:rsidP="009D58CF">
      <w:pPr>
        <w:bidi w:val="0"/>
        <w:jc w:val="center"/>
        <w:rPr>
          <w:rFonts w:ascii="Arial" w:hAnsi="Arial" w:cs="Arial"/>
          <w:b/>
          <w:bCs/>
          <w:sz w:val="24"/>
          <w:szCs w:val="24"/>
          <w:u w:val="single"/>
        </w:rPr>
      </w:pPr>
      <w:r w:rsidRPr="008A3947">
        <w:rPr>
          <w:rFonts w:ascii="Arial" w:hAnsi="Arial" w:cs="Arial"/>
          <w:b/>
          <w:bCs/>
          <w:sz w:val="24"/>
          <w:szCs w:val="24"/>
          <w:u w:val="single"/>
        </w:rPr>
        <w:t>Public company</w:t>
      </w:r>
      <w:r w:rsidRPr="008A3947">
        <w:rPr>
          <w:rFonts w:ascii="Arial" w:hAnsi="Arial" w:cs="Arial"/>
          <w:b/>
          <w:bCs/>
          <w:sz w:val="24"/>
          <w:szCs w:val="24"/>
          <w:u w:val="single"/>
        </w:rPr>
        <w:t xml:space="preserve"> </w:t>
      </w:r>
      <w:proofErr w:type="spellStart"/>
      <w:r w:rsidRPr="008A3947">
        <w:rPr>
          <w:rFonts w:ascii="Arial" w:hAnsi="Arial" w:cs="Arial"/>
          <w:b/>
          <w:bCs/>
          <w:sz w:val="24"/>
          <w:szCs w:val="24"/>
          <w:u w:val="single"/>
        </w:rPr>
        <w:t>Herodium</w:t>
      </w:r>
      <w:proofErr w:type="spellEnd"/>
      <w:r w:rsidRPr="008A3947">
        <w:rPr>
          <w:rFonts w:ascii="Arial" w:hAnsi="Arial" w:cs="Arial"/>
          <w:b/>
          <w:bCs/>
          <w:sz w:val="24"/>
          <w:szCs w:val="24"/>
          <w:u w:val="single"/>
        </w:rPr>
        <w:t xml:space="preserve"> </w:t>
      </w:r>
      <w:r w:rsidRPr="008A3947">
        <w:rPr>
          <w:rFonts w:ascii="Arial" w:hAnsi="Arial" w:cs="Arial"/>
          <w:b/>
          <w:bCs/>
          <w:sz w:val="24"/>
          <w:szCs w:val="24"/>
          <w:u w:val="single"/>
        </w:rPr>
        <w:t>reaches the finish line:</w:t>
      </w:r>
    </w:p>
    <w:p w14:paraId="012FA6A5" w14:textId="77777777" w:rsidR="009D58CF" w:rsidRDefault="009D58CF" w:rsidP="009D58CF">
      <w:pPr>
        <w:bidi w:val="0"/>
        <w:jc w:val="center"/>
        <w:rPr>
          <w:rFonts w:ascii="Arial" w:hAnsi="Arial" w:cs="Arial"/>
          <w:b/>
          <w:bCs/>
          <w:sz w:val="24"/>
          <w:szCs w:val="24"/>
        </w:rPr>
      </w:pPr>
      <w:proofErr w:type="spellStart"/>
      <w:r w:rsidRPr="009D58CF">
        <w:rPr>
          <w:rFonts w:ascii="Arial" w:hAnsi="Arial" w:cs="Arial"/>
          <w:b/>
          <w:bCs/>
          <w:sz w:val="24"/>
          <w:szCs w:val="24"/>
        </w:rPr>
        <w:t>Panaxia</w:t>
      </w:r>
      <w:proofErr w:type="spellEnd"/>
      <w:r w:rsidRPr="009D58CF">
        <w:rPr>
          <w:rFonts w:ascii="Arial" w:hAnsi="Arial" w:cs="Arial"/>
          <w:b/>
          <w:bCs/>
          <w:sz w:val="24"/>
          <w:szCs w:val="24"/>
        </w:rPr>
        <w:t xml:space="preserve"> successfully completes a capital raising of NIS 17.5 million at a higher price of about 10% than the stock's last closing price; </w:t>
      </w:r>
    </w:p>
    <w:p w14:paraId="7851BBF2" w14:textId="0B68086D" w:rsidR="009D58CF" w:rsidRPr="009D58CF" w:rsidRDefault="009D58CF" w:rsidP="009D58CF">
      <w:pPr>
        <w:bidi w:val="0"/>
        <w:jc w:val="center"/>
        <w:rPr>
          <w:rFonts w:ascii="Arial" w:hAnsi="Arial" w:cs="Arial"/>
          <w:b/>
          <w:bCs/>
          <w:sz w:val="24"/>
          <w:szCs w:val="24"/>
        </w:rPr>
      </w:pPr>
      <w:r>
        <w:rPr>
          <w:rFonts w:ascii="Arial" w:hAnsi="Arial" w:cs="Arial"/>
          <w:b/>
          <w:bCs/>
          <w:sz w:val="24"/>
          <w:szCs w:val="24"/>
        </w:rPr>
        <w:t>I</w:t>
      </w:r>
      <w:r w:rsidRPr="009D58CF">
        <w:rPr>
          <w:rFonts w:ascii="Arial" w:hAnsi="Arial" w:cs="Arial"/>
          <w:b/>
          <w:bCs/>
          <w:sz w:val="24"/>
          <w:szCs w:val="24"/>
        </w:rPr>
        <w:t xml:space="preserve">n doing so, </w:t>
      </w:r>
      <w:proofErr w:type="spellStart"/>
      <w:r w:rsidRPr="009D58CF">
        <w:rPr>
          <w:rFonts w:ascii="Arial" w:hAnsi="Arial" w:cs="Arial"/>
          <w:b/>
          <w:bCs/>
          <w:sz w:val="24"/>
          <w:szCs w:val="24"/>
        </w:rPr>
        <w:t>Panaxia</w:t>
      </w:r>
      <w:proofErr w:type="spellEnd"/>
      <w:r w:rsidRPr="009D58CF">
        <w:rPr>
          <w:rFonts w:ascii="Arial" w:hAnsi="Arial" w:cs="Arial"/>
          <w:b/>
          <w:bCs/>
          <w:sz w:val="24"/>
          <w:szCs w:val="24"/>
        </w:rPr>
        <w:t xml:space="preserve"> ensures the merger completion with </w:t>
      </w:r>
      <w:proofErr w:type="spellStart"/>
      <w:r w:rsidRPr="009D58CF">
        <w:rPr>
          <w:rFonts w:ascii="Arial" w:hAnsi="Arial" w:cs="Arial"/>
          <w:b/>
          <w:bCs/>
          <w:sz w:val="24"/>
          <w:szCs w:val="24"/>
        </w:rPr>
        <w:t>Herodium</w:t>
      </w:r>
      <w:proofErr w:type="spellEnd"/>
      <w:r w:rsidR="008A3947">
        <w:rPr>
          <w:rFonts w:ascii="Arial" w:hAnsi="Arial" w:cs="Arial"/>
          <w:b/>
          <w:bCs/>
          <w:sz w:val="24"/>
          <w:szCs w:val="24"/>
        </w:rPr>
        <w:t>;</w:t>
      </w:r>
    </w:p>
    <w:p w14:paraId="72A419A3" w14:textId="77777777" w:rsidR="009D58CF" w:rsidRPr="009D58CF" w:rsidRDefault="009D58CF" w:rsidP="009D58CF">
      <w:pPr>
        <w:bidi w:val="0"/>
        <w:jc w:val="center"/>
        <w:rPr>
          <w:rFonts w:ascii="Arial" w:hAnsi="Arial" w:cs="Arial"/>
          <w:sz w:val="2"/>
          <w:szCs w:val="2"/>
        </w:rPr>
      </w:pPr>
    </w:p>
    <w:p w14:paraId="1C78839E" w14:textId="24E7F0D4" w:rsidR="009D58CF" w:rsidRPr="009D58CF" w:rsidRDefault="009D58CF" w:rsidP="009D58CF">
      <w:pPr>
        <w:bidi w:val="0"/>
        <w:jc w:val="center"/>
        <w:rPr>
          <w:rFonts w:ascii="Arial" w:hAnsi="Arial" w:cs="Arial"/>
          <w:b/>
          <w:bCs/>
          <w:sz w:val="24"/>
          <w:szCs w:val="24"/>
        </w:rPr>
      </w:pPr>
      <w:r w:rsidRPr="009D58CF">
        <w:rPr>
          <w:rFonts w:ascii="Arial" w:hAnsi="Arial" w:cs="Arial"/>
          <w:b/>
          <w:bCs/>
          <w:sz w:val="24"/>
          <w:szCs w:val="24"/>
        </w:rPr>
        <w:t xml:space="preserve">As part of the prospectus, NIS 11.5 million were raised, </w:t>
      </w:r>
      <w:r w:rsidR="008A3947">
        <w:rPr>
          <w:rFonts w:ascii="Arial" w:hAnsi="Arial" w:cs="Arial"/>
          <w:b/>
          <w:bCs/>
          <w:sz w:val="24"/>
          <w:szCs w:val="24"/>
        </w:rPr>
        <w:t>with</w:t>
      </w:r>
      <w:r w:rsidRPr="009D58CF">
        <w:rPr>
          <w:rFonts w:ascii="Arial" w:hAnsi="Arial" w:cs="Arial"/>
          <w:b/>
          <w:bCs/>
          <w:sz w:val="24"/>
          <w:szCs w:val="24"/>
        </w:rPr>
        <w:t xml:space="preserve"> an additional NIS 6 million guaranteed raise, to be completed this week</w:t>
      </w:r>
      <w:r w:rsidR="008A3947">
        <w:rPr>
          <w:rFonts w:ascii="Arial" w:hAnsi="Arial" w:cs="Arial"/>
          <w:b/>
          <w:bCs/>
          <w:sz w:val="24"/>
          <w:szCs w:val="24"/>
        </w:rPr>
        <w:t>;</w:t>
      </w:r>
    </w:p>
    <w:p w14:paraId="576329E7" w14:textId="77777777" w:rsidR="009D58CF" w:rsidRPr="009D58CF" w:rsidRDefault="009D58CF" w:rsidP="009D58CF">
      <w:pPr>
        <w:bidi w:val="0"/>
        <w:jc w:val="center"/>
        <w:rPr>
          <w:rFonts w:ascii="Arial" w:hAnsi="Arial" w:cs="Arial"/>
          <w:b/>
          <w:bCs/>
          <w:sz w:val="24"/>
          <w:szCs w:val="24"/>
        </w:rPr>
      </w:pPr>
      <w:r w:rsidRPr="009D58CF">
        <w:rPr>
          <w:rFonts w:ascii="Arial" w:hAnsi="Arial" w:cs="Arial"/>
          <w:b/>
          <w:bCs/>
          <w:sz w:val="24"/>
          <w:szCs w:val="24"/>
        </w:rPr>
        <w:t xml:space="preserve">The total cash in hand of the merged company </w:t>
      </w:r>
    </w:p>
    <w:p w14:paraId="565E128C" w14:textId="710EB095" w:rsidR="009D58CF" w:rsidRPr="009D58CF" w:rsidRDefault="009D58CF" w:rsidP="009D58CF">
      <w:pPr>
        <w:bidi w:val="0"/>
        <w:jc w:val="center"/>
        <w:rPr>
          <w:rFonts w:ascii="Arial" w:hAnsi="Arial" w:cs="Arial"/>
          <w:b/>
          <w:bCs/>
          <w:sz w:val="24"/>
          <w:szCs w:val="24"/>
        </w:rPr>
      </w:pPr>
      <w:r w:rsidRPr="009D58CF">
        <w:rPr>
          <w:rFonts w:ascii="Arial" w:hAnsi="Arial" w:cs="Arial"/>
          <w:b/>
          <w:bCs/>
          <w:sz w:val="24"/>
          <w:szCs w:val="24"/>
        </w:rPr>
        <w:t>is expected to amount to about NIS 35 million</w:t>
      </w:r>
      <w:r w:rsidR="008A3947">
        <w:rPr>
          <w:rFonts w:ascii="Arial" w:hAnsi="Arial" w:cs="Arial"/>
          <w:b/>
          <w:bCs/>
          <w:sz w:val="24"/>
          <w:szCs w:val="24"/>
        </w:rPr>
        <w:t>;</w:t>
      </w:r>
    </w:p>
    <w:p w14:paraId="71FA7001" w14:textId="77777777" w:rsidR="009D58CF" w:rsidRPr="009D58CF" w:rsidRDefault="009D58CF" w:rsidP="009D58CF">
      <w:pPr>
        <w:bidi w:val="0"/>
        <w:jc w:val="center"/>
        <w:rPr>
          <w:rFonts w:ascii="Arial" w:hAnsi="Arial" w:cs="Arial"/>
          <w:b/>
          <w:bCs/>
          <w:sz w:val="24"/>
          <w:szCs w:val="24"/>
        </w:rPr>
      </w:pPr>
      <w:r w:rsidRPr="009D58CF">
        <w:rPr>
          <w:rFonts w:ascii="Arial" w:hAnsi="Arial" w:cs="Arial"/>
          <w:b/>
          <w:bCs/>
          <w:sz w:val="24"/>
          <w:szCs w:val="24"/>
        </w:rPr>
        <w:t xml:space="preserve">Dr. Dadi Segal, </w:t>
      </w:r>
      <w:proofErr w:type="spellStart"/>
      <w:r w:rsidRPr="009D58CF">
        <w:rPr>
          <w:rFonts w:ascii="Arial" w:hAnsi="Arial" w:cs="Arial"/>
          <w:b/>
          <w:bCs/>
          <w:sz w:val="24"/>
          <w:szCs w:val="24"/>
        </w:rPr>
        <w:t>Panaxia</w:t>
      </w:r>
      <w:proofErr w:type="spellEnd"/>
      <w:r w:rsidRPr="009D58CF">
        <w:rPr>
          <w:rFonts w:ascii="Arial" w:hAnsi="Arial" w:cs="Arial"/>
          <w:b/>
          <w:bCs/>
          <w:sz w:val="24"/>
          <w:szCs w:val="24"/>
        </w:rPr>
        <w:t xml:space="preserve"> CEO: "We are happy with the successful completion of the shelf prospectus, and the headway which ensures the completion of the merger. Transforming </w:t>
      </w:r>
      <w:bookmarkStart w:id="0" w:name="_GoBack"/>
      <w:bookmarkEnd w:id="0"/>
      <w:r w:rsidRPr="009D58CF">
        <w:rPr>
          <w:rFonts w:ascii="Arial" w:hAnsi="Arial" w:cs="Arial"/>
          <w:b/>
          <w:bCs/>
          <w:sz w:val="24"/>
          <w:szCs w:val="24"/>
        </w:rPr>
        <w:t xml:space="preserve">our activity into a public company, enables us to include our investors in the company's success both </w:t>
      </w:r>
      <w:proofErr w:type="gramStart"/>
      <w:r w:rsidRPr="009D58CF">
        <w:rPr>
          <w:rFonts w:ascii="Arial" w:hAnsi="Arial" w:cs="Arial"/>
          <w:b/>
          <w:bCs/>
          <w:sz w:val="24"/>
          <w:szCs w:val="24"/>
        </w:rPr>
        <w:t>in the near future</w:t>
      </w:r>
      <w:proofErr w:type="gramEnd"/>
      <w:r w:rsidRPr="009D58CF">
        <w:rPr>
          <w:rFonts w:ascii="Arial" w:hAnsi="Arial" w:cs="Arial"/>
          <w:b/>
          <w:bCs/>
          <w:sz w:val="24"/>
          <w:szCs w:val="24"/>
        </w:rPr>
        <w:t xml:space="preserve"> and the long run, and result in </w:t>
      </w:r>
      <w:proofErr w:type="spellStart"/>
      <w:r w:rsidRPr="009D58CF">
        <w:rPr>
          <w:rFonts w:ascii="Arial" w:hAnsi="Arial" w:cs="Arial"/>
          <w:b/>
          <w:bCs/>
          <w:sz w:val="24"/>
          <w:szCs w:val="24"/>
        </w:rPr>
        <w:t>Panaxia</w:t>
      </w:r>
      <w:proofErr w:type="spellEnd"/>
      <w:r w:rsidRPr="009D58CF">
        <w:rPr>
          <w:rFonts w:ascii="Arial" w:hAnsi="Arial" w:cs="Arial"/>
          <w:b/>
          <w:bCs/>
          <w:sz w:val="24"/>
          <w:szCs w:val="24"/>
        </w:rPr>
        <w:t xml:space="preserve"> replicating its current dominance in the Israeli market to the European and global market as well"</w:t>
      </w:r>
    </w:p>
    <w:p w14:paraId="2FA7CCD4" w14:textId="77777777" w:rsidR="009D58CF" w:rsidRPr="009D58CF" w:rsidRDefault="009D58CF" w:rsidP="009D58CF">
      <w:pPr>
        <w:bidi w:val="0"/>
        <w:rPr>
          <w:rFonts w:ascii="Arial" w:hAnsi="Arial" w:cs="Arial"/>
          <w:sz w:val="24"/>
          <w:szCs w:val="24"/>
        </w:rPr>
      </w:pPr>
      <w:r w:rsidRPr="009D58CF">
        <w:rPr>
          <w:rFonts w:ascii="Arial" w:hAnsi="Arial" w:cs="Arial"/>
          <w:sz w:val="24"/>
          <w:szCs w:val="24"/>
        </w:rPr>
        <w:t xml:space="preserve">(Tel-Aviv, September 18, 2019) – </w:t>
      </w:r>
      <w:proofErr w:type="spellStart"/>
      <w:r w:rsidRPr="009D58CF">
        <w:rPr>
          <w:rFonts w:ascii="Arial" w:hAnsi="Arial" w:cs="Arial"/>
          <w:sz w:val="24"/>
          <w:szCs w:val="24"/>
        </w:rPr>
        <w:t>Panaxia</w:t>
      </w:r>
      <w:proofErr w:type="spellEnd"/>
      <w:r w:rsidRPr="009D58CF">
        <w:rPr>
          <w:rFonts w:ascii="Arial" w:hAnsi="Arial" w:cs="Arial"/>
          <w:sz w:val="24"/>
          <w:szCs w:val="24"/>
        </w:rPr>
        <w:t xml:space="preserve"> Israel Pharmaceutical Industries, the largest manufacturer and distributor of pharmaceutical cannabis in Israel, announced today the completion of NIS 11.5 million raise in shelf prospectus to raise capital as part of completing the merger agreement with the public company "</w:t>
      </w:r>
      <w:proofErr w:type="spellStart"/>
      <w:r w:rsidRPr="009D58CF">
        <w:rPr>
          <w:rFonts w:ascii="Arial" w:hAnsi="Arial" w:cs="Arial"/>
          <w:sz w:val="24"/>
          <w:szCs w:val="24"/>
        </w:rPr>
        <w:t>Herodium</w:t>
      </w:r>
      <w:proofErr w:type="spellEnd"/>
      <w:r w:rsidRPr="009D58CF">
        <w:rPr>
          <w:rFonts w:ascii="Arial" w:hAnsi="Arial" w:cs="Arial"/>
          <w:sz w:val="24"/>
          <w:szCs w:val="24"/>
        </w:rPr>
        <w:t xml:space="preserve"> Investments". Furthermore, an additional investor announced his intention to participate in the raise with NIS 6 million, at a price of at least NIS 4 per share.</w:t>
      </w:r>
    </w:p>
    <w:p w14:paraId="53699B3C" w14:textId="48E0D32B" w:rsidR="009D58CF" w:rsidRDefault="009D58CF" w:rsidP="009D58CF">
      <w:pPr>
        <w:bidi w:val="0"/>
        <w:rPr>
          <w:rFonts w:ascii="Arial" w:hAnsi="Arial" w:cs="Arial"/>
          <w:sz w:val="24"/>
          <w:szCs w:val="24"/>
        </w:rPr>
      </w:pPr>
      <w:r w:rsidRPr="009D58CF">
        <w:rPr>
          <w:rFonts w:ascii="Arial" w:hAnsi="Arial" w:cs="Arial"/>
          <w:sz w:val="24"/>
          <w:szCs w:val="24"/>
        </w:rPr>
        <w:t xml:space="preserve">Accordingly, the company will work to raise capital as part of an additional shelf prospectus, in which the investment sum will constitute part of the additional raise. The company is announcing shelf prospectus to raise at least NIS 17.5 million which will be completed this week (NIS 6 million raise which as stated, has been guaranteed, in addition to the NIS 11.5 million which was raised as part of the shelf prospectus), for the price of NIS 4 per share, reflecting a premium of 9.8% on the share's last closing price (NIS 3.64). With the completion of the successful raise, </w:t>
      </w:r>
      <w:proofErr w:type="spellStart"/>
      <w:r w:rsidRPr="009D58CF">
        <w:rPr>
          <w:rFonts w:ascii="Arial" w:hAnsi="Arial" w:cs="Arial"/>
          <w:sz w:val="24"/>
          <w:szCs w:val="24"/>
        </w:rPr>
        <w:t>Panaxia</w:t>
      </w:r>
      <w:proofErr w:type="spellEnd"/>
      <w:r w:rsidRPr="009D58CF">
        <w:rPr>
          <w:rFonts w:ascii="Arial" w:hAnsi="Arial" w:cs="Arial"/>
          <w:sz w:val="24"/>
          <w:szCs w:val="24"/>
        </w:rPr>
        <w:t xml:space="preserve"> has ensured the completion of the merger deal with </w:t>
      </w:r>
      <w:proofErr w:type="spellStart"/>
      <w:r w:rsidRPr="009D58CF">
        <w:rPr>
          <w:rFonts w:ascii="Arial" w:hAnsi="Arial" w:cs="Arial"/>
          <w:sz w:val="24"/>
          <w:szCs w:val="24"/>
        </w:rPr>
        <w:t>Herodium</w:t>
      </w:r>
      <w:proofErr w:type="spellEnd"/>
      <w:r w:rsidRPr="009D58CF">
        <w:rPr>
          <w:rFonts w:ascii="Arial" w:hAnsi="Arial" w:cs="Arial"/>
          <w:sz w:val="24"/>
          <w:szCs w:val="24"/>
        </w:rPr>
        <w:t>. The funding round included a Canadian investment fund, a group of foreign investors and a group of Israeli investors.</w:t>
      </w:r>
    </w:p>
    <w:p w14:paraId="7411FDB2" w14:textId="713E9723" w:rsidR="00D34C5D" w:rsidRDefault="00D34C5D" w:rsidP="00D34C5D">
      <w:pPr>
        <w:bidi w:val="0"/>
        <w:rPr>
          <w:rFonts w:ascii="Arial" w:hAnsi="Arial" w:cs="Arial"/>
          <w:sz w:val="24"/>
          <w:szCs w:val="24"/>
        </w:rPr>
      </w:pPr>
    </w:p>
    <w:p w14:paraId="09391520" w14:textId="77777777" w:rsidR="00D34C5D" w:rsidRPr="009D58CF" w:rsidRDefault="00D34C5D" w:rsidP="00D34C5D">
      <w:pPr>
        <w:bidi w:val="0"/>
        <w:rPr>
          <w:rFonts w:ascii="Arial" w:hAnsi="Arial" w:cs="Arial"/>
          <w:sz w:val="24"/>
          <w:szCs w:val="24"/>
        </w:rPr>
      </w:pPr>
    </w:p>
    <w:p w14:paraId="15752BCF" w14:textId="124B6FCB" w:rsidR="009D58CF" w:rsidRPr="009D58CF" w:rsidRDefault="009D58CF" w:rsidP="009D58CF">
      <w:pPr>
        <w:bidi w:val="0"/>
        <w:rPr>
          <w:rFonts w:ascii="Arial" w:hAnsi="Arial" w:cs="Arial"/>
          <w:sz w:val="24"/>
          <w:szCs w:val="24"/>
        </w:rPr>
      </w:pPr>
      <w:r w:rsidRPr="009D58CF">
        <w:rPr>
          <w:rFonts w:ascii="Arial" w:hAnsi="Arial" w:cs="Arial"/>
          <w:sz w:val="24"/>
          <w:szCs w:val="24"/>
        </w:rPr>
        <w:t xml:space="preserve">The net and value of the merged company's cash position, including the shelf prospectus and conversion of additional investment funds to stocks of the merged </w:t>
      </w:r>
      <w:proofErr w:type="spellStart"/>
      <w:r w:rsidRPr="009D58CF">
        <w:rPr>
          <w:rFonts w:ascii="Arial" w:hAnsi="Arial" w:cs="Arial"/>
          <w:sz w:val="24"/>
          <w:szCs w:val="24"/>
        </w:rPr>
        <w:t>Panaxia</w:t>
      </w:r>
      <w:proofErr w:type="spellEnd"/>
      <w:r w:rsidRPr="009D58CF">
        <w:rPr>
          <w:rFonts w:ascii="Arial" w:hAnsi="Arial" w:cs="Arial"/>
          <w:sz w:val="24"/>
          <w:szCs w:val="24"/>
        </w:rPr>
        <w:t xml:space="preserve"> Israel, are expected to reach about NIS 35 million.</w:t>
      </w:r>
    </w:p>
    <w:p w14:paraId="4B1E63F6" w14:textId="77777777" w:rsidR="009D58CF" w:rsidRPr="009D58CF" w:rsidRDefault="009D58CF" w:rsidP="009D58CF">
      <w:pPr>
        <w:bidi w:val="0"/>
        <w:rPr>
          <w:rFonts w:ascii="Arial" w:hAnsi="Arial" w:cs="Arial"/>
          <w:sz w:val="24"/>
          <w:szCs w:val="24"/>
        </w:rPr>
      </w:pPr>
      <w:r w:rsidRPr="009D58CF">
        <w:rPr>
          <w:rFonts w:ascii="Arial" w:hAnsi="Arial" w:cs="Arial"/>
          <w:b/>
          <w:bCs/>
          <w:sz w:val="24"/>
          <w:szCs w:val="24"/>
        </w:rPr>
        <w:t xml:space="preserve">Dr. Dadi Segal, </w:t>
      </w:r>
      <w:proofErr w:type="spellStart"/>
      <w:r w:rsidRPr="009D58CF">
        <w:rPr>
          <w:rFonts w:ascii="Arial" w:hAnsi="Arial" w:cs="Arial"/>
          <w:b/>
          <w:bCs/>
          <w:sz w:val="24"/>
          <w:szCs w:val="24"/>
        </w:rPr>
        <w:t>Panaxia</w:t>
      </w:r>
      <w:proofErr w:type="spellEnd"/>
      <w:r w:rsidRPr="009D58CF">
        <w:rPr>
          <w:rFonts w:ascii="Arial" w:hAnsi="Arial" w:cs="Arial"/>
          <w:b/>
          <w:bCs/>
          <w:sz w:val="24"/>
          <w:szCs w:val="24"/>
        </w:rPr>
        <w:t xml:space="preserve"> CEO</w:t>
      </w:r>
      <w:r w:rsidRPr="009D58CF">
        <w:rPr>
          <w:rFonts w:ascii="Arial" w:hAnsi="Arial" w:cs="Arial"/>
          <w:sz w:val="24"/>
          <w:szCs w:val="24"/>
        </w:rPr>
        <w:t xml:space="preserve">, said today: " We are happy with the successful completion of the shelf prospectus, which ensures the completion of the merger. </w:t>
      </w:r>
      <w:proofErr w:type="spellStart"/>
      <w:r w:rsidRPr="009D58CF">
        <w:rPr>
          <w:rFonts w:ascii="Arial" w:hAnsi="Arial" w:cs="Arial"/>
          <w:sz w:val="24"/>
          <w:szCs w:val="24"/>
        </w:rPr>
        <w:t>Panaxia</w:t>
      </w:r>
      <w:proofErr w:type="spellEnd"/>
      <w:r w:rsidRPr="009D58CF">
        <w:rPr>
          <w:rFonts w:ascii="Arial" w:hAnsi="Arial" w:cs="Arial"/>
          <w:sz w:val="24"/>
          <w:szCs w:val="24"/>
        </w:rPr>
        <w:t xml:space="preserve"> is the largest and most advanced manufacturer of pharmaceutical cannabis in Israel, and now, after completing the raise, we </w:t>
      </w:r>
      <w:proofErr w:type="gramStart"/>
      <w:r w:rsidRPr="009D58CF">
        <w:rPr>
          <w:rFonts w:ascii="Arial" w:hAnsi="Arial" w:cs="Arial"/>
          <w:sz w:val="24"/>
          <w:szCs w:val="24"/>
        </w:rPr>
        <w:t>are able to</w:t>
      </w:r>
      <w:proofErr w:type="gramEnd"/>
      <w:r w:rsidRPr="009D58CF">
        <w:rPr>
          <w:rFonts w:ascii="Arial" w:hAnsi="Arial" w:cs="Arial"/>
          <w:sz w:val="24"/>
          <w:szCs w:val="24"/>
        </w:rPr>
        <w:t xml:space="preserve"> replicate our dominance in Israel to the European market. Transforming our activity into a public company enables us to include our investors in the company's success, both </w:t>
      </w:r>
      <w:proofErr w:type="gramStart"/>
      <w:r w:rsidRPr="009D58CF">
        <w:rPr>
          <w:rFonts w:ascii="Arial" w:hAnsi="Arial" w:cs="Arial"/>
          <w:sz w:val="24"/>
          <w:szCs w:val="24"/>
        </w:rPr>
        <w:t>in the near future</w:t>
      </w:r>
      <w:proofErr w:type="gramEnd"/>
      <w:r w:rsidRPr="009D58CF">
        <w:rPr>
          <w:rFonts w:ascii="Arial" w:hAnsi="Arial" w:cs="Arial"/>
          <w:sz w:val="24"/>
          <w:szCs w:val="24"/>
        </w:rPr>
        <w:t xml:space="preserve">, and the long run. Our transformation into a public company, will enable </w:t>
      </w:r>
      <w:proofErr w:type="spellStart"/>
      <w:r w:rsidRPr="009D58CF">
        <w:rPr>
          <w:rFonts w:ascii="Arial" w:hAnsi="Arial" w:cs="Arial"/>
          <w:sz w:val="24"/>
          <w:szCs w:val="24"/>
        </w:rPr>
        <w:t>Panaxia</w:t>
      </w:r>
      <w:proofErr w:type="spellEnd"/>
      <w:r w:rsidRPr="009D58CF">
        <w:rPr>
          <w:rFonts w:ascii="Arial" w:hAnsi="Arial" w:cs="Arial"/>
          <w:sz w:val="24"/>
          <w:szCs w:val="24"/>
        </w:rPr>
        <w:t xml:space="preserve"> to be ready to export in terms of regulations, clinically and operationally, as soon as the permit is received. The massive emphasis of our operations these days is directed to preparing the company to export and market products in Europe, for the benefit of patients in many countries outside Israel. We are working under the assumption that the export reform will be approved by the </w:t>
      </w:r>
      <w:proofErr w:type="gramStart"/>
      <w:r w:rsidRPr="009D58CF">
        <w:rPr>
          <w:rFonts w:ascii="Arial" w:hAnsi="Arial" w:cs="Arial"/>
          <w:sz w:val="24"/>
          <w:szCs w:val="24"/>
        </w:rPr>
        <w:t>end of 2019, and</w:t>
      </w:r>
      <w:proofErr w:type="gramEnd"/>
      <w:r w:rsidRPr="009D58CF">
        <w:rPr>
          <w:rFonts w:ascii="Arial" w:hAnsi="Arial" w:cs="Arial"/>
          <w:sz w:val="24"/>
          <w:szCs w:val="24"/>
        </w:rPr>
        <w:t xml:space="preserve"> are intending to be completely ready to export by Q1 of 2020, subject to receiving the export license. In this way, by the beginning of next year, we will be prepared to deliver to patients in </w:t>
      </w:r>
      <w:proofErr w:type="gramStart"/>
      <w:r w:rsidRPr="009D58CF">
        <w:rPr>
          <w:rFonts w:ascii="Arial" w:hAnsi="Arial" w:cs="Arial"/>
          <w:sz w:val="24"/>
          <w:szCs w:val="24"/>
        </w:rPr>
        <w:t>a number of</w:t>
      </w:r>
      <w:proofErr w:type="gramEnd"/>
      <w:r w:rsidRPr="009D58CF">
        <w:rPr>
          <w:rFonts w:ascii="Arial" w:hAnsi="Arial" w:cs="Arial"/>
          <w:sz w:val="24"/>
          <w:szCs w:val="24"/>
        </w:rPr>
        <w:t xml:space="preserve"> European countries, the same products which we currently supply in Israel, with the intention of replicating </w:t>
      </w:r>
      <w:proofErr w:type="spellStart"/>
      <w:r w:rsidRPr="009D58CF">
        <w:rPr>
          <w:rFonts w:ascii="Arial" w:hAnsi="Arial" w:cs="Arial"/>
          <w:sz w:val="24"/>
          <w:szCs w:val="24"/>
        </w:rPr>
        <w:t>Panaxia's</w:t>
      </w:r>
      <w:proofErr w:type="spellEnd"/>
      <w:r w:rsidRPr="009D58CF">
        <w:rPr>
          <w:rFonts w:ascii="Arial" w:hAnsi="Arial" w:cs="Arial"/>
          <w:sz w:val="24"/>
          <w:szCs w:val="24"/>
        </w:rPr>
        <w:t xml:space="preserve"> success in those countries as well."</w:t>
      </w:r>
    </w:p>
    <w:p w14:paraId="22ECA9CA" w14:textId="0C020E6C" w:rsidR="004951EF" w:rsidRPr="00D34C5D" w:rsidRDefault="004951EF" w:rsidP="009D58CF">
      <w:pPr>
        <w:tabs>
          <w:tab w:val="left" w:pos="1130"/>
        </w:tabs>
        <w:bidi w:val="0"/>
        <w:jc w:val="both"/>
        <w:rPr>
          <w:rFonts w:ascii="Arial" w:hAnsi="Arial" w:cs="Arial"/>
          <w:b/>
          <w:bCs/>
          <w:u w:val="single"/>
        </w:rPr>
      </w:pPr>
      <w:r w:rsidRPr="00D34C5D">
        <w:rPr>
          <w:rFonts w:ascii="Arial" w:hAnsi="Arial" w:cs="Arial"/>
          <w:b/>
          <w:bCs/>
          <w:u w:val="single"/>
        </w:rPr>
        <w:t xml:space="preserve">About </w:t>
      </w:r>
      <w:proofErr w:type="spellStart"/>
      <w:r w:rsidRPr="00D34C5D">
        <w:rPr>
          <w:rFonts w:ascii="Arial" w:hAnsi="Arial" w:cs="Arial"/>
          <w:b/>
          <w:bCs/>
          <w:u w:val="single"/>
        </w:rPr>
        <w:t>Panaxia</w:t>
      </w:r>
      <w:proofErr w:type="spellEnd"/>
      <w:r w:rsidRPr="00D34C5D">
        <w:rPr>
          <w:rFonts w:ascii="Arial" w:hAnsi="Arial" w:cs="Arial"/>
          <w:b/>
          <w:bCs/>
          <w:u w:val="single"/>
        </w:rPr>
        <w:t xml:space="preserve"> Israel</w:t>
      </w:r>
    </w:p>
    <w:p w14:paraId="6C3A69B2" w14:textId="77777777" w:rsidR="004951EF" w:rsidRPr="00D34C5D" w:rsidRDefault="004951EF" w:rsidP="004951EF">
      <w:pPr>
        <w:tabs>
          <w:tab w:val="left" w:pos="1130"/>
        </w:tabs>
        <w:bidi w:val="0"/>
        <w:jc w:val="both"/>
        <w:rPr>
          <w:rFonts w:ascii="Arial" w:hAnsi="Arial" w:cs="Arial"/>
          <w:b/>
          <w:bCs/>
        </w:rPr>
      </w:pPr>
      <w:r w:rsidRPr="00D34C5D">
        <w:rPr>
          <w:rFonts w:ascii="Arial" w:hAnsi="Arial" w:cs="Arial"/>
          <w:b/>
          <w:bCs/>
        </w:rPr>
        <w:t xml:space="preserve">The </w:t>
      </w:r>
      <w:proofErr w:type="spellStart"/>
      <w:r w:rsidRPr="00D34C5D">
        <w:rPr>
          <w:rFonts w:ascii="Arial" w:hAnsi="Arial" w:cs="Arial"/>
          <w:b/>
          <w:bCs/>
        </w:rPr>
        <w:t>Panaxia</w:t>
      </w:r>
      <w:proofErr w:type="spellEnd"/>
      <w:r w:rsidRPr="00D34C5D">
        <w:rPr>
          <w:rFonts w:ascii="Arial" w:hAnsi="Arial" w:cs="Arial"/>
          <w:b/>
          <w:bCs/>
        </w:rPr>
        <w:t xml:space="preserve"> Group is the first company in Israel which received approval to manufacture cannabis-based medicines (IMC-GMP standard) and holds a license for providing manufacture and distribution services in Israel for medical cannabis products. </w:t>
      </w:r>
    </w:p>
    <w:p w14:paraId="17F5BE2A" w14:textId="77777777" w:rsidR="004951EF" w:rsidRPr="00D34C5D" w:rsidRDefault="004951EF" w:rsidP="004951EF">
      <w:pPr>
        <w:tabs>
          <w:tab w:val="left" w:pos="1130"/>
        </w:tabs>
        <w:bidi w:val="0"/>
        <w:jc w:val="both"/>
        <w:rPr>
          <w:rFonts w:ascii="Arial" w:hAnsi="Arial" w:cs="Arial"/>
          <w:b/>
          <w:bCs/>
        </w:rPr>
      </w:pPr>
      <w:proofErr w:type="spellStart"/>
      <w:r w:rsidRPr="00D34C5D">
        <w:rPr>
          <w:rFonts w:ascii="Arial" w:hAnsi="Arial" w:cs="Arial"/>
          <w:b/>
          <w:bCs/>
        </w:rPr>
        <w:t>Panaxia</w:t>
      </w:r>
      <w:proofErr w:type="spellEnd"/>
      <w:r w:rsidRPr="00D34C5D">
        <w:rPr>
          <w:rFonts w:ascii="Arial" w:hAnsi="Arial" w:cs="Arial"/>
          <w:b/>
          <w:bCs/>
        </w:rPr>
        <w:t xml:space="preserve"> Israel is part of the pharmaceutical group of the Segal family, operating for over four decades, and manufacturing over 600 different pharmaceutical products, which it markets in over 40 countries. </w:t>
      </w:r>
      <w:proofErr w:type="spellStart"/>
      <w:r w:rsidRPr="00D34C5D">
        <w:rPr>
          <w:rFonts w:ascii="Arial" w:hAnsi="Arial" w:cs="Arial"/>
          <w:b/>
          <w:bCs/>
        </w:rPr>
        <w:t>Panaxia</w:t>
      </w:r>
      <w:proofErr w:type="spellEnd"/>
      <w:r w:rsidRPr="00D34C5D">
        <w:rPr>
          <w:rFonts w:ascii="Arial" w:hAnsi="Arial" w:cs="Arial"/>
          <w:b/>
          <w:bCs/>
        </w:rPr>
        <w:t xml:space="preserve"> was founded by Dr. Dadi Segal, Dr. Eran Goldberg and Assi Rotbart, </w:t>
      </w:r>
      <w:proofErr w:type="spellStart"/>
      <w:proofErr w:type="gramStart"/>
      <w:r w:rsidRPr="00D34C5D">
        <w:rPr>
          <w:rFonts w:ascii="Arial" w:hAnsi="Arial" w:cs="Arial"/>
          <w:b/>
          <w:bCs/>
        </w:rPr>
        <w:t>LL.b</w:t>
      </w:r>
      <w:proofErr w:type="spellEnd"/>
      <w:proofErr w:type="gramEnd"/>
      <w:r w:rsidRPr="00D34C5D">
        <w:rPr>
          <w:rFonts w:ascii="Arial" w:hAnsi="Arial" w:cs="Arial"/>
          <w:b/>
          <w:bCs/>
        </w:rPr>
        <w:t xml:space="preserve">, and constitutes the Group's cannabis division. In addition, the sister-division of North America manufactures over 60 pharmaceutical products based on medical cannabis, including sublingual tablets, pastilles, oils, inhaled products, and more, intended to treat diseases such as post-traumatic stress disorder, cancer, chronic pain, epilepsy, anorexia, burns, and many other diseases. </w:t>
      </w:r>
      <w:proofErr w:type="spellStart"/>
      <w:r w:rsidRPr="00D34C5D">
        <w:rPr>
          <w:rFonts w:ascii="Arial" w:hAnsi="Arial" w:cs="Arial"/>
          <w:b/>
          <w:bCs/>
        </w:rPr>
        <w:t>Panaxia</w:t>
      </w:r>
      <w:proofErr w:type="spellEnd"/>
      <w:r w:rsidRPr="00D34C5D">
        <w:rPr>
          <w:rFonts w:ascii="Arial" w:hAnsi="Arial" w:cs="Arial"/>
          <w:b/>
          <w:bCs/>
        </w:rPr>
        <w:t xml:space="preserve"> employs around 100 employees and all their clinical trials are conducted by the company.</w:t>
      </w:r>
    </w:p>
    <w:p w14:paraId="766590C8" w14:textId="2E7104C4" w:rsidR="00C86576" w:rsidRPr="00D34C5D" w:rsidRDefault="004951EF" w:rsidP="00D34C5D">
      <w:pPr>
        <w:tabs>
          <w:tab w:val="left" w:pos="1130"/>
        </w:tabs>
        <w:bidi w:val="0"/>
        <w:jc w:val="both"/>
        <w:rPr>
          <w:rFonts w:ascii="FbMetali Regular" w:hAnsi="FbMetali Regular" w:cs="FbMetali Regular"/>
        </w:rPr>
      </w:pPr>
      <w:r w:rsidRPr="00D34C5D">
        <w:rPr>
          <w:rFonts w:ascii="Arial" w:hAnsi="Arial" w:cs="Arial"/>
          <w:b/>
          <w:bCs/>
        </w:rPr>
        <w:t xml:space="preserve">The pharmaceutical group of the Segal family also includes the </w:t>
      </w:r>
      <w:proofErr w:type="spellStart"/>
      <w:r w:rsidRPr="00D34C5D">
        <w:rPr>
          <w:rFonts w:ascii="Arial" w:hAnsi="Arial" w:cs="Arial"/>
          <w:b/>
          <w:bCs/>
        </w:rPr>
        <w:t>Luminera</w:t>
      </w:r>
      <w:proofErr w:type="spellEnd"/>
      <w:r w:rsidRPr="00D34C5D">
        <w:rPr>
          <w:rFonts w:ascii="Arial" w:hAnsi="Arial" w:cs="Arial"/>
          <w:b/>
          <w:bCs/>
        </w:rPr>
        <w:t xml:space="preserve"> division, which manufacture wrinkle filler injectables, and TREE OF LIFE, which manufactures non-prescription drugs.</w:t>
      </w:r>
    </w:p>
    <w:sectPr w:rsidR="00C86576" w:rsidRPr="00D34C5D" w:rsidSect="00BE0F73">
      <w:headerReference w:type="default" r:id="rId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2FEB2" w14:textId="77777777" w:rsidR="00F5245B" w:rsidRDefault="00F5245B" w:rsidP="004F755E">
      <w:pPr>
        <w:spacing w:after="0" w:line="240" w:lineRule="auto"/>
      </w:pPr>
      <w:r>
        <w:separator/>
      </w:r>
    </w:p>
  </w:endnote>
  <w:endnote w:type="continuationSeparator" w:id="0">
    <w:p w14:paraId="0CD3BECE" w14:textId="77777777" w:rsidR="00F5245B" w:rsidRDefault="00F5245B" w:rsidP="004F7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FbMetali Regular">
    <w:altName w:val="Times New Roman"/>
    <w:charset w:val="00"/>
    <w:family w:val="roman"/>
    <w:pitch w:val="variable"/>
    <w:sig w:usb0="80000827" w:usb1="5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6F1D2" w14:textId="77777777" w:rsidR="00F5245B" w:rsidRDefault="00F5245B" w:rsidP="004F755E">
      <w:pPr>
        <w:spacing w:after="0" w:line="240" w:lineRule="auto"/>
      </w:pPr>
      <w:r>
        <w:separator/>
      </w:r>
    </w:p>
  </w:footnote>
  <w:footnote w:type="continuationSeparator" w:id="0">
    <w:p w14:paraId="1614899F" w14:textId="77777777" w:rsidR="00F5245B" w:rsidRDefault="00F5245B" w:rsidP="004F75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415CA" w14:textId="3327DDED" w:rsidR="004F755E" w:rsidRDefault="00A973A8">
    <w:pPr>
      <w:pStyle w:val="Header"/>
    </w:pPr>
    <w:r>
      <w:rPr>
        <w:noProof/>
        <w:lang w:bidi="ar-SA"/>
      </w:rPr>
      <w:drawing>
        <wp:anchor distT="0" distB="0" distL="114300" distR="114300" simplePos="0" relativeHeight="251658240" behindDoc="1" locked="0" layoutInCell="1" allowOverlap="1" wp14:anchorId="6A8EB9B8" wp14:editId="02FADEDD">
          <wp:simplePos x="0" y="0"/>
          <wp:positionH relativeFrom="column">
            <wp:posOffset>-1209614</wp:posOffset>
          </wp:positionH>
          <wp:positionV relativeFrom="paragraph">
            <wp:posOffset>-332105</wp:posOffset>
          </wp:positionV>
          <wp:extent cx="7508629" cy="1062063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paper-02.png"/>
                  <pic:cNvPicPr/>
                </pic:nvPicPr>
                <pic:blipFill>
                  <a:blip r:embed="rId1">
                    <a:extLst>
                      <a:ext uri="{28A0092B-C50C-407E-A947-70E740481C1C}">
                        <a14:useLocalDpi xmlns:a14="http://schemas.microsoft.com/office/drawing/2010/main" val="0"/>
                      </a:ext>
                    </a:extLst>
                  </a:blip>
                  <a:stretch>
                    <a:fillRect/>
                  </a:stretch>
                </pic:blipFill>
                <pic:spPr>
                  <a:xfrm>
                    <a:off x="0" y="0"/>
                    <a:ext cx="7508629" cy="1062063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5.25pt;height:281.25pt" o:bullet="t">
        <v:imagedata r:id="rId1" o:title="Red_Bulet"/>
      </v:shape>
    </w:pict>
  </w:numPicBullet>
  <w:abstractNum w:abstractNumId="0" w15:restartNumberingAfterBreak="0">
    <w:nsid w:val="03BC009F"/>
    <w:multiLevelType w:val="hybridMultilevel"/>
    <w:tmpl w:val="217CE6B4"/>
    <w:lvl w:ilvl="0" w:tplc="04090001">
      <w:start w:val="1"/>
      <w:numFmt w:val="bullet"/>
      <w:lvlText w:val=""/>
      <w:lvlJc w:val="left"/>
      <w:pPr>
        <w:ind w:left="656" w:hanging="360"/>
      </w:pPr>
      <w:rPr>
        <w:rFonts w:ascii="Symbol" w:hAnsi="Symbol" w:hint="default"/>
      </w:rPr>
    </w:lvl>
    <w:lvl w:ilvl="1" w:tplc="04090003" w:tentative="1">
      <w:start w:val="1"/>
      <w:numFmt w:val="bullet"/>
      <w:lvlText w:val="o"/>
      <w:lvlJc w:val="left"/>
      <w:pPr>
        <w:ind w:left="1376" w:hanging="360"/>
      </w:pPr>
      <w:rPr>
        <w:rFonts w:ascii="Courier New" w:hAnsi="Courier New" w:cs="Courier New" w:hint="default"/>
      </w:rPr>
    </w:lvl>
    <w:lvl w:ilvl="2" w:tplc="04090005" w:tentative="1">
      <w:start w:val="1"/>
      <w:numFmt w:val="bullet"/>
      <w:lvlText w:val=""/>
      <w:lvlJc w:val="left"/>
      <w:pPr>
        <w:ind w:left="2096" w:hanging="360"/>
      </w:pPr>
      <w:rPr>
        <w:rFonts w:ascii="Wingdings" w:hAnsi="Wingdings" w:hint="default"/>
      </w:rPr>
    </w:lvl>
    <w:lvl w:ilvl="3" w:tplc="04090001" w:tentative="1">
      <w:start w:val="1"/>
      <w:numFmt w:val="bullet"/>
      <w:lvlText w:val=""/>
      <w:lvlJc w:val="left"/>
      <w:pPr>
        <w:ind w:left="2816" w:hanging="360"/>
      </w:pPr>
      <w:rPr>
        <w:rFonts w:ascii="Symbol" w:hAnsi="Symbol" w:hint="default"/>
      </w:rPr>
    </w:lvl>
    <w:lvl w:ilvl="4" w:tplc="04090003" w:tentative="1">
      <w:start w:val="1"/>
      <w:numFmt w:val="bullet"/>
      <w:lvlText w:val="o"/>
      <w:lvlJc w:val="left"/>
      <w:pPr>
        <w:ind w:left="3536" w:hanging="360"/>
      </w:pPr>
      <w:rPr>
        <w:rFonts w:ascii="Courier New" w:hAnsi="Courier New" w:cs="Courier New" w:hint="default"/>
      </w:rPr>
    </w:lvl>
    <w:lvl w:ilvl="5" w:tplc="04090005" w:tentative="1">
      <w:start w:val="1"/>
      <w:numFmt w:val="bullet"/>
      <w:lvlText w:val=""/>
      <w:lvlJc w:val="left"/>
      <w:pPr>
        <w:ind w:left="4256" w:hanging="360"/>
      </w:pPr>
      <w:rPr>
        <w:rFonts w:ascii="Wingdings" w:hAnsi="Wingdings" w:hint="default"/>
      </w:rPr>
    </w:lvl>
    <w:lvl w:ilvl="6" w:tplc="04090001" w:tentative="1">
      <w:start w:val="1"/>
      <w:numFmt w:val="bullet"/>
      <w:lvlText w:val=""/>
      <w:lvlJc w:val="left"/>
      <w:pPr>
        <w:ind w:left="4976" w:hanging="360"/>
      </w:pPr>
      <w:rPr>
        <w:rFonts w:ascii="Symbol" w:hAnsi="Symbol" w:hint="default"/>
      </w:rPr>
    </w:lvl>
    <w:lvl w:ilvl="7" w:tplc="04090003" w:tentative="1">
      <w:start w:val="1"/>
      <w:numFmt w:val="bullet"/>
      <w:lvlText w:val="o"/>
      <w:lvlJc w:val="left"/>
      <w:pPr>
        <w:ind w:left="5696" w:hanging="360"/>
      </w:pPr>
      <w:rPr>
        <w:rFonts w:ascii="Courier New" w:hAnsi="Courier New" w:cs="Courier New" w:hint="default"/>
      </w:rPr>
    </w:lvl>
    <w:lvl w:ilvl="8" w:tplc="04090005" w:tentative="1">
      <w:start w:val="1"/>
      <w:numFmt w:val="bullet"/>
      <w:lvlText w:val=""/>
      <w:lvlJc w:val="left"/>
      <w:pPr>
        <w:ind w:left="6416" w:hanging="360"/>
      </w:pPr>
      <w:rPr>
        <w:rFonts w:ascii="Wingdings" w:hAnsi="Wingdings" w:hint="default"/>
      </w:rPr>
    </w:lvl>
  </w:abstractNum>
  <w:abstractNum w:abstractNumId="1" w15:restartNumberingAfterBreak="0">
    <w:nsid w:val="1CD005F8"/>
    <w:multiLevelType w:val="hybridMultilevel"/>
    <w:tmpl w:val="5652FFE6"/>
    <w:lvl w:ilvl="0" w:tplc="2AA436E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D721CE"/>
    <w:multiLevelType w:val="hybridMultilevel"/>
    <w:tmpl w:val="AA38B74A"/>
    <w:lvl w:ilvl="0" w:tplc="2AA436E2">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9CD5B15"/>
    <w:multiLevelType w:val="multilevel"/>
    <w:tmpl w:val="0CBE107C"/>
    <w:lvl w:ilvl="0">
      <w:start w:val="1"/>
      <w:numFmt w:val="decimal"/>
      <w:pStyle w:val="1"/>
      <w:lvlText w:val="%1."/>
      <w:lvlJc w:val="left"/>
      <w:pPr>
        <w:tabs>
          <w:tab w:val="num" w:pos="1559"/>
        </w:tabs>
        <w:ind w:left="1559" w:right="709" w:hanging="709"/>
      </w:pPr>
      <w:rPr>
        <w:b w:val="0"/>
        <w:bCs w:val="0"/>
        <w:sz w:val="24"/>
        <w:szCs w:val="24"/>
      </w:rPr>
    </w:lvl>
    <w:lvl w:ilvl="1">
      <w:start w:val="1"/>
      <w:numFmt w:val="hebrew1"/>
      <w:pStyle w:val="2"/>
      <w:lvlText w:val="%2."/>
      <w:lvlJc w:val="center"/>
      <w:pPr>
        <w:tabs>
          <w:tab w:val="num" w:pos="1418"/>
        </w:tabs>
        <w:ind w:left="1418" w:right="1418" w:hanging="709"/>
      </w:pPr>
    </w:lvl>
    <w:lvl w:ilvl="2">
      <w:start w:val="1"/>
      <w:numFmt w:val="decimal"/>
      <w:pStyle w:val="3"/>
      <w:lvlText w:val="%3)"/>
      <w:lvlJc w:val="left"/>
      <w:pPr>
        <w:tabs>
          <w:tab w:val="num" w:pos="2126"/>
        </w:tabs>
        <w:ind w:left="2126" w:right="2126" w:hanging="708"/>
      </w:pPr>
    </w:lvl>
    <w:lvl w:ilvl="3">
      <w:start w:val="1"/>
      <w:numFmt w:val="upperRoman"/>
      <w:pStyle w:val="4"/>
      <w:lvlText w:val="%4)"/>
      <w:lvlJc w:val="left"/>
      <w:pPr>
        <w:tabs>
          <w:tab w:val="num" w:pos="2835"/>
        </w:tabs>
        <w:ind w:left="2835" w:right="2835" w:hanging="709"/>
      </w:pPr>
    </w:lvl>
    <w:lvl w:ilvl="4">
      <w:start w:val="1"/>
      <w:numFmt w:val="decimal"/>
      <w:lvlText w:val="%1.%2.%3.%4.%5."/>
      <w:lvlJc w:val="center"/>
      <w:pPr>
        <w:tabs>
          <w:tab w:val="num" w:pos="2232"/>
        </w:tabs>
        <w:ind w:left="2232" w:right="2232" w:hanging="792"/>
      </w:pPr>
    </w:lvl>
    <w:lvl w:ilvl="5">
      <w:start w:val="1"/>
      <w:numFmt w:val="decimal"/>
      <w:lvlText w:val="%1.%2.%3.%4.%5.%6."/>
      <w:lvlJc w:val="center"/>
      <w:pPr>
        <w:tabs>
          <w:tab w:val="num" w:pos="2736"/>
        </w:tabs>
        <w:ind w:left="2736" w:right="2736" w:hanging="936"/>
      </w:pPr>
    </w:lvl>
    <w:lvl w:ilvl="6">
      <w:start w:val="1"/>
      <w:numFmt w:val="decimal"/>
      <w:lvlText w:val="%1.%2.%3.%4.%5.%6.%7."/>
      <w:lvlJc w:val="center"/>
      <w:pPr>
        <w:tabs>
          <w:tab w:val="num" w:pos="3240"/>
        </w:tabs>
        <w:ind w:left="3240" w:right="3240" w:hanging="1080"/>
      </w:pPr>
    </w:lvl>
    <w:lvl w:ilvl="7">
      <w:start w:val="1"/>
      <w:numFmt w:val="decimal"/>
      <w:lvlText w:val="%1.%2.%3.%4.%5.%6.%7.%8."/>
      <w:lvlJc w:val="center"/>
      <w:pPr>
        <w:tabs>
          <w:tab w:val="num" w:pos="3744"/>
        </w:tabs>
        <w:ind w:left="3744" w:right="3744" w:hanging="1224"/>
      </w:pPr>
    </w:lvl>
    <w:lvl w:ilvl="8">
      <w:start w:val="1"/>
      <w:numFmt w:val="decimal"/>
      <w:lvlText w:val="%1.%2.%3.%4.%5.%6.%7.%8.%9."/>
      <w:lvlJc w:val="center"/>
      <w:pPr>
        <w:tabs>
          <w:tab w:val="num" w:pos="4320"/>
        </w:tabs>
        <w:ind w:left="4320" w:right="4320" w:hanging="1440"/>
      </w:pPr>
    </w:lvl>
  </w:abstractNum>
  <w:abstractNum w:abstractNumId="4" w15:restartNumberingAfterBreak="0">
    <w:nsid w:val="540B6FC4"/>
    <w:multiLevelType w:val="hybridMultilevel"/>
    <w:tmpl w:val="14683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B67DA9"/>
    <w:multiLevelType w:val="hybridMultilevel"/>
    <w:tmpl w:val="2DC8D886"/>
    <w:lvl w:ilvl="0" w:tplc="2AA436E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576"/>
    <w:rsid w:val="000A1CD3"/>
    <w:rsid w:val="003708A5"/>
    <w:rsid w:val="00453F93"/>
    <w:rsid w:val="004951EF"/>
    <w:rsid w:val="004A3E1A"/>
    <w:rsid w:val="004D0BA5"/>
    <w:rsid w:val="004F755E"/>
    <w:rsid w:val="00802771"/>
    <w:rsid w:val="008A3947"/>
    <w:rsid w:val="009B55FD"/>
    <w:rsid w:val="009D58CF"/>
    <w:rsid w:val="00A25C90"/>
    <w:rsid w:val="00A74E85"/>
    <w:rsid w:val="00A973A8"/>
    <w:rsid w:val="00AC16CA"/>
    <w:rsid w:val="00BE0F73"/>
    <w:rsid w:val="00C7374B"/>
    <w:rsid w:val="00C86576"/>
    <w:rsid w:val="00D02769"/>
    <w:rsid w:val="00D34C5D"/>
    <w:rsid w:val="00E74DFC"/>
    <w:rsid w:val="00EB11EE"/>
    <w:rsid w:val="00F16E82"/>
    <w:rsid w:val="00F5245B"/>
    <w:rsid w:val="00FB0EB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4C74D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4F755E"/>
    <w:pPr>
      <w:bidi/>
      <w:spacing w:after="200" w:line="276" w:lineRule="auto"/>
    </w:pPr>
    <w:rPr>
      <w:rFonts w:eastAsiaTheme="minorHAnsi"/>
      <w:sz w:val="22"/>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755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755E"/>
    <w:rPr>
      <w:rFonts w:ascii="Lucida Grande" w:hAnsi="Lucida Grande" w:cs="Lucida Grande"/>
      <w:sz w:val="18"/>
      <w:szCs w:val="18"/>
    </w:rPr>
  </w:style>
  <w:style w:type="paragraph" w:styleId="Header">
    <w:name w:val="header"/>
    <w:basedOn w:val="Normal"/>
    <w:link w:val="HeaderChar"/>
    <w:uiPriority w:val="99"/>
    <w:unhideWhenUsed/>
    <w:rsid w:val="004F755E"/>
    <w:pPr>
      <w:tabs>
        <w:tab w:val="center" w:pos="4320"/>
        <w:tab w:val="right" w:pos="8640"/>
      </w:tabs>
    </w:pPr>
  </w:style>
  <w:style w:type="character" w:customStyle="1" w:styleId="HeaderChar">
    <w:name w:val="Header Char"/>
    <w:basedOn w:val="DefaultParagraphFont"/>
    <w:link w:val="Header"/>
    <w:uiPriority w:val="99"/>
    <w:rsid w:val="004F755E"/>
  </w:style>
  <w:style w:type="paragraph" w:styleId="Footer">
    <w:name w:val="footer"/>
    <w:basedOn w:val="Normal"/>
    <w:link w:val="FooterChar"/>
    <w:uiPriority w:val="99"/>
    <w:unhideWhenUsed/>
    <w:rsid w:val="004F755E"/>
    <w:pPr>
      <w:tabs>
        <w:tab w:val="center" w:pos="4320"/>
        <w:tab w:val="right" w:pos="8640"/>
      </w:tabs>
    </w:pPr>
  </w:style>
  <w:style w:type="character" w:customStyle="1" w:styleId="FooterChar">
    <w:name w:val="Footer Char"/>
    <w:basedOn w:val="DefaultParagraphFont"/>
    <w:link w:val="Footer"/>
    <w:uiPriority w:val="99"/>
    <w:rsid w:val="004F755E"/>
  </w:style>
  <w:style w:type="paragraph" w:styleId="ListParagraph">
    <w:name w:val="List Paragraph"/>
    <w:basedOn w:val="Normal"/>
    <w:uiPriority w:val="34"/>
    <w:qFormat/>
    <w:rsid w:val="004F755E"/>
    <w:pPr>
      <w:ind w:left="720"/>
      <w:contextualSpacing/>
    </w:pPr>
    <w:rPr>
      <w:rFonts w:ascii="Calibri" w:eastAsia="Calibri" w:hAnsi="Calibri" w:cs="Arial"/>
    </w:rPr>
  </w:style>
  <w:style w:type="character" w:styleId="Hyperlink">
    <w:name w:val="Hyperlink"/>
    <w:basedOn w:val="DefaultParagraphFont"/>
    <w:uiPriority w:val="99"/>
    <w:unhideWhenUsed/>
    <w:rsid w:val="00F16E82"/>
    <w:rPr>
      <w:color w:val="0000FF" w:themeColor="hyperlink"/>
      <w:u w:val="single"/>
    </w:rPr>
  </w:style>
  <w:style w:type="character" w:styleId="UnresolvedMention">
    <w:name w:val="Unresolved Mention"/>
    <w:basedOn w:val="DefaultParagraphFont"/>
    <w:uiPriority w:val="99"/>
    <w:rsid w:val="00F16E82"/>
    <w:rPr>
      <w:color w:val="605E5C"/>
      <w:shd w:val="clear" w:color="auto" w:fill="E1DFDD"/>
    </w:rPr>
  </w:style>
  <w:style w:type="paragraph" w:customStyle="1" w:styleId="1">
    <w:name w:val="היסט1"/>
    <w:basedOn w:val="Normal"/>
    <w:rsid w:val="004951EF"/>
    <w:pPr>
      <w:numPr>
        <w:numId w:val="4"/>
      </w:numPr>
      <w:spacing w:before="120" w:after="0" w:line="360" w:lineRule="auto"/>
      <w:jc w:val="both"/>
    </w:pPr>
    <w:rPr>
      <w:rFonts w:ascii="Arial" w:eastAsia="Times New Roman" w:hAnsi="Arial" w:cs="David"/>
      <w:sz w:val="24"/>
      <w:szCs w:val="24"/>
      <w:lang w:eastAsia="zh-CN"/>
    </w:rPr>
  </w:style>
  <w:style w:type="paragraph" w:customStyle="1" w:styleId="2">
    <w:name w:val="היסט2"/>
    <w:basedOn w:val="Normal"/>
    <w:rsid w:val="004951EF"/>
    <w:pPr>
      <w:numPr>
        <w:ilvl w:val="1"/>
        <w:numId w:val="4"/>
      </w:numPr>
      <w:spacing w:before="120" w:after="0" w:line="360" w:lineRule="auto"/>
      <w:jc w:val="both"/>
    </w:pPr>
    <w:rPr>
      <w:rFonts w:ascii="Arial" w:eastAsia="Times New Roman" w:hAnsi="Arial" w:cs="David"/>
      <w:sz w:val="24"/>
      <w:szCs w:val="24"/>
      <w:lang w:eastAsia="zh-CN"/>
    </w:rPr>
  </w:style>
  <w:style w:type="paragraph" w:customStyle="1" w:styleId="3">
    <w:name w:val="היסט3"/>
    <w:basedOn w:val="Normal"/>
    <w:rsid w:val="004951EF"/>
    <w:pPr>
      <w:numPr>
        <w:ilvl w:val="2"/>
        <w:numId w:val="4"/>
      </w:numPr>
      <w:spacing w:before="120" w:after="0" w:line="360" w:lineRule="auto"/>
      <w:jc w:val="both"/>
    </w:pPr>
    <w:rPr>
      <w:rFonts w:ascii="Arial" w:eastAsia="Times New Roman" w:hAnsi="Arial" w:cs="David"/>
      <w:sz w:val="24"/>
      <w:szCs w:val="24"/>
      <w:lang w:eastAsia="zh-CN"/>
    </w:rPr>
  </w:style>
  <w:style w:type="paragraph" w:customStyle="1" w:styleId="4">
    <w:name w:val="היסט4"/>
    <w:basedOn w:val="Normal"/>
    <w:rsid w:val="004951EF"/>
    <w:pPr>
      <w:numPr>
        <w:ilvl w:val="3"/>
        <w:numId w:val="4"/>
      </w:numPr>
      <w:spacing w:before="120" w:after="0" w:line="360" w:lineRule="auto"/>
      <w:jc w:val="both"/>
    </w:pPr>
    <w:rPr>
      <w:rFonts w:ascii="Arial" w:eastAsia="Times New Roman" w:hAnsi="Arial" w:cs="David"/>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831</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ben horin alexanderovich</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Gali Dahan</cp:lastModifiedBy>
  <cp:revision>7</cp:revision>
  <cp:lastPrinted>2016-06-06T08:11:00Z</cp:lastPrinted>
  <dcterms:created xsi:type="dcterms:W3CDTF">2019-09-18T11:33:00Z</dcterms:created>
  <dcterms:modified xsi:type="dcterms:W3CDTF">2019-09-18T11:39:00Z</dcterms:modified>
</cp:coreProperties>
</file>