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5E8EB" w14:textId="77777777" w:rsidR="00265515" w:rsidRDefault="00265515" w:rsidP="00234F44">
      <w:pPr>
        <w:jc w:val="center"/>
        <w:rPr>
          <w:rFonts w:ascii="Calibri" w:hAnsi="Calibri" w:cs="Calibri"/>
          <w:b/>
          <w:bCs/>
          <w:sz w:val="32"/>
          <w:szCs w:val="32"/>
          <w:u w:val="single"/>
          <w:rtl/>
        </w:rPr>
      </w:pPr>
    </w:p>
    <w:p w14:paraId="37F8CD27" w14:textId="5830BF40" w:rsidR="00234F44" w:rsidRPr="00234F44" w:rsidRDefault="00234F44" w:rsidP="00234F44">
      <w:pPr>
        <w:jc w:val="center"/>
        <w:rPr>
          <w:rFonts w:ascii="Calibri" w:hAnsi="Calibri" w:cs="Calibri"/>
          <w:b/>
          <w:bCs/>
          <w:sz w:val="32"/>
          <w:szCs w:val="32"/>
          <w:u w:val="single"/>
        </w:rPr>
      </w:pPr>
      <w:r w:rsidRPr="00234F44">
        <w:rPr>
          <w:rFonts w:ascii="Calibri" w:hAnsi="Calibri" w:cs="Calibri"/>
          <w:b/>
          <w:bCs/>
          <w:sz w:val="32"/>
          <w:szCs w:val="32"/>
          <w:u w:val="single"/>
        </w:rPr>
        <w:t>Excellent clinical trial results for leading Panaxia products:</w:t>
      </w:r>
    </w:p>
    <w:p w14:paraId="5EE31AE5" w14:textId="16C43258" w:rsidR="00234F44" w:rsidRPr="00234F44" w:rsidRDefault="00234F44" w:rsidP="00234F44">
      <w:pPr>
        <w:jc w:val="center"/>
        <w:rPr>
          <w:rFonts w:ascii="Calibri" w:hAnsi="Calibri" w:cs="Calibri"/>
          <w:b/>
          <w:bCs/>
          <w:sz w:val="32"/>
          <w:szCs w:val="32"/>
        </w:rPr>
      </w:pPr>
      <w:r w:rsidRPr="00234F44">
        <w:rPr>
          <w:rFonts w:ascii="Calibri" w:hAnsi="Calibri" w:cs="Calibri"/>
          <w:b/>
          <w:bCs/>
          <w:sz w:val="32"/>
          <w:szCs w:val="32"/>
        </w:rPr>
        <w:t>Results prove efficacy of absorption in the blood and safety of tablets, suppositories and inhaled cannabis extract.</w:t>
      </w:r>
    </w:p>
    <w:p w14:paraId="498BB934" w14:textId="77777777" w:rsidR="00234F44" w:rsidRPr="00234F44" w:rsidRDefault="00234F44" w:rsidP="00234F44">
      <w:pPr>
        <w:jc w:val="center"/>
        <w:rPr>
          <w:rFonts w:ascii="Calibri" w:hAnsi="Calibri" w:cs="Calibri"/>
          <w:b/>
          <w:bCs/>
          <w:sz w:val="32"/>
          <w:szCs w:val="32"/>
        </w:rPr>
      </w:pPr>
      <w:r w:rsidRPr="00234F44">
        <w:rPr>
          <w:rFonts w:ascii="Calibri" w:hAnsi="Calibri" w:cs="Calibri"/>
          <w:b/>
          <w:bCs/>
          <w:sz w:val="32"/>
          <w:szCs w:val="32"/>
        </w:rPr>
        <w:t xml:space="preserve">In addition, data show that </w:t>
      </w:r>
      <w:proofErr w:type="spellStart"/>
      <w:r w:rsidRPr="00234F44">
        <w:rPr>
          <w:rFonts w:ascii="Calibri" w:hAnsi="Calibri" w:cs="Calibri"/>
          <w:b/>
          <w:bCs/>
          <w:sz w:val="32"/>
          <w:szCs w:val="32"/>
        </w:rPr>
        <w:t>Panaxia’s</w:t>
      </w:r>
      <w:proofErr w:type="spellEnd"/>
      <w:r w:rsidRPr="00234F44">
        <w:rPr>
          <w:rFonts w:ascii="Calibri" w:hAnsi="Calibri" w:cs="Calibri"/>
          <w:b/>
          <w:bCs/>
          <w:sz w:val="32"/>
          <w:szCs w:val="32"/>
        </w:rPr>
        <w:t xml:space="preserve"> sublingual tablets have a higher absorption rate and lower variance in comparison with the industry’s Gold Standard ‘Sativex’ drug.</w:t>
      </w:r>
    </w:p>
    <w:p w14:paraId="104CDCF4" w14:textId="77777777" w:rsidR="00234F44" w:rsidRPr="00234F44" w:rsidRDefault="00234F44" w:rsidP="00234F44">
      <w:pPr>
        <w:rPr>
          <w:rStyle w:val="f"/>
          <w:rFonts w:ascii="Calibri" w:hAnsi="Calibri" w:cs="Calibri"/>
          <w:b/>
          <w:bCs/>
          <w:sz w:val="18"/>
          <w:szCs w:val="18"/>
          <w:shd w:val="clear" w:color="auto" w:fill="FFFFFF"/>
        </w:rPr>
      </w:pPr>
    </w:p>
    <w:p w14:paraId="6FC5470B" w14:textId="18B9232A" w:rsidR="00234F44" w:rsidRPr="00234F44" w:rsidRDefault="00234F44" w:rsidP="00987AD4">
      <w:pPr>
        <w:jc w:val="both"/>
        <w:rPr>
          <w:rFonts w:ascii="Calibri" w:hAnsi="Calibri" w:cs="Calibri"/>
          <w:b/>
          <w:bCs/>
          <w:sz w:val="24"/>
          <w:szCs w:val="24"/>
          <w:shd w:val="clear" w:color="auto" w:fill="FFFFFF"/>
        </w:rPr>
      </w:pPr>
      <w:r w:rsidRPr="00234F44">
        <w:rPr>
          <w:rStyle w:val="f"/>
          <w:rFonts w:ascii="Calibri" w:hAnsi="Calibri" w:cs="Calibri"/>
          <w:b/>
          <w:bCs/>
          <w:sz w:val="24"/>
          <w:szCs w:val="24"/>
          <w:shd w:val="clear" w:color="auto" w:fill="FFFFFF"/>
        </w:rPr>
        <w:t xml:space="preserve">“These clinical trial results are a significant achievement that showcase our R&amp;D capabilities,” says </w:t>
      </w:r>
      <w:r w:rsidRPr="00234F44">
        <w:rPr>
          <w:rFonts w:ascii="Calibri" w:hAnsi="Calibri" w:cs="Calibri"/>
          <w:b/>
          <w:bCs/>
          <w:sz w:val="24"/>
          <w:szCs w:val="24"/>
          <w:shd w:val="clear" w:color="auto" w:fill="FFFFFF"/>
        </w:rPr>
        <w:t>Dr. Dadi Segal, CEO of Panaxia Labs Israel Ltd. “What is common and obvious in every existing drug in the pharma world, is nothing less than revolutionary in the Israeli cannabis industry, which didn’t start off in the pharma world, and as a result, the efficacy</w:t>
      </w:r>
      <w:r w:rsidR="00987AD4">
        <w:rPr>
          <w:rFonts w:ascii="Calibri" w:hAnsi="Calibri" w:cs="Calibri"/>
          <w:b/>
          <w:bCs/>
          <w:sz w:val="24"/>
          <w:szCs w:val="24"/>
          <w:shd w:val="clear" w:color="auto" w:fill="FFFFFF"/>
        </w:rPr>
        <w:t xml:space="preserve"> </w:t>
      </w:r>
      <w:r w:rsidR="006A0B89">
        <w:rPr>
          <w:rFonts w:ascii="Calibri" w:hAnsi="Calibri" w:cs="Calibri"/>
          <w:b/>
          <w:bCs/>
          <w:sz w:val="24"/>
          <w:szCs w:val="24"/>
          <w:shd w:val="clear" w:color="auto" w:fill="FFFFFF"/>
        </w:rPr>
        <w:t xml:space="preserve">of absorption </w:t>
      </w:r>
      <w:r w:rsidRPr="00234F44">
        <w:rPr>
          <w:rFonts w:ascii="Calibri" w:hAnsi="Calibri" w:cs="Calibri"/>
          <w:b/>
          <w:bCs/>
          <w:sz w:val="24"/>
          <w:szCs w:val="24"/>
          <w:shd w:val="clear" w:color="auto" w:fill="FFFFFF"/>
        </w:rPr>
        <w:t>of cannabis products was never tested. Once they are approved, these products will set a higher therapeutic standard, enablin</w:t>
      </w:r>
      <w:bookmarkStart w:id="0" w:name="_GoBack"/>
      <w:bookmarkEnd w:id="0"/>
      <w:r w:rsidRPr="00234F44">
        <w:rPr>
          <w:rFonts w:ascii="Calibri" w:hAnsi="Calibri" w:cs="Calibri"/>
          <w:b/>
          <w:bCs/>
          <w:sz w:val="24"/>
          <w:szCs w:val="24"/>
          <w:shd w:val="clear" w:color="auto" w:fill="FFFFFF"/>
        </w:rPr>
        <w:t>g both the patient and the physician to know for certain how much of the substance has been absorbed into the bloodstream, the rate of absorption and the concentration in the blood. Moreover, we are thrilled about the preliminary data that emerged during the clinical trial, which indicate better characteristics in comparison to the industry’s flagship drug. We intend to examine this data in a separate clinical trial, according to industry standards.”</w:t>
      </w:r>
    </w:p>
    <w:p w14:paraId="53063967" w14:textId="77777777" w:rsidR="00234F44" w:rsidRDefault="00234F44" w:rsidP="00234F44">
      <w:pPr>
        <w:jc w:val="both"/>
        <w:rPr>
          <w:rFonts w:ascii="Calibri" w:hAnsi="Calibri" w:cs="Calibri"/>
          <w:b/>
          <w:bCs/>
          <w:shd w:val="clear" w:color="auto" w:fill="FFFFFF"/>
        </w:rPr>
      </w:pPr>
    </w:p>
    <w:p w14:paraId="14907A4F" w14:textId="3E9388A1" w:rsidR="00234F44" w:rsidRDefault="00234F44" w:rsidP="00234F44">
      <w:pPr>
        <w:jc w:val="both"/>
        <w:rPr>
          <w:rFonts w:ascii="Calibri" w:hAnsi="Calibri" w:cs="Calibri"/>
          <w:sz w:val="24"/>
          <w:szCs w:val="24"/>
          <w:shd w:val="clear" w:color="auto" w:fill="FFFFFF"/>
        </w:rPr>
      </w:pPr>
      <w:r w:rsidRPr="00234F44">
        <w:rPr>
          <w:rFonts w:ascii="Calibri" w:hAnsi="Calibri" w:cs="Calibri"/>
          <w:b/>
          <w:bCs/>
          <w:sz w:val="24"/>
          <w:szCs w:val="24"/>
          <w:shd w:val="clear" w:color="auto" w:fill="FFFFFF"/>
        </w:rPr>
        <w:t>(Tel Aviv, December 10, 2019),</w:t>
      </w:r>
      <w:r w:rsidRPr="00234F44">
        <w:rPr>
          <w:rFonts w:ascii="Calibri" w:hAnsi="Calibri" w:cs="Calibri"/>
          <w:sz w:val="24"/>
          <w:szCs w:val="24"/>
          <w:shd w:val="clear" w:color="auto" w:fill="FFFFFF"/>
        </w:rPr>
        <w:t xml:space="preserve"> </w:t>
      </w:r>
      <w:r w:rsidRPr="00234F44">
        <w:rPr>
          <w:rFonts w:ascii="Calibri" w:hAnsi="Calibri" w:cs="Calibri"/>
          <w:b/>
          <w:bCs/>
          <w:sz w:val="24"/>
          <w:szCs w:val="24"/>
          <w:shd w:val="clear" w:color="auto" w:fill="FFFFFF"/>
        </w:rPr>
        <w:t xml:space="preserve">Panaxia Labs Israel Ltd, TA: (PNAX) </w:t>
      </w:r>
      <w:r w:rsidRPr="00234F44">
        <w:rPr>
          <w:rFonts w:ascii="Calibri" w:hAnsi="Calibri" w:cs="Calibri"/>
          <w:sz w:val="24"/>
          <w:szCs w:val="24"/>
          <w:shd w:val="clear" w:color="auto" w:fill="FFFFFF"/>
        </w:rPr>
        <w:t>The largest manufacturer of medical cannabis products in Israel released today final clinical trial results of a test of the bioavailability and safety of use of a variety of innovative</w:t>
      </w:r>
      <w:r w:rsidR="000C5A5E">
        <w:rPr>
          <w:rFonts w:ascii="Calibri" w:hAnsi="Calibri" w:cs="Calibri"/>
          <w:sz w:val="24"/>
          <w:szCs w:val="24"/>
          <w:shd w:val="clear" w:color="auto" w:fill="FFFFFF"/>
        </w:rPr>
        <w:t xml:space="preserve"> delivery methods  </w:t>
      </w:r>
      <w:r w:rsidRPr="00234F44">
        <w:rPr>
          <w:rFonts w:ascii="Calibri" w:hAnsi="Calibri" w:cs="Calibri"/>
          <w:sz w:val="24"/>
          <w:szCs w:val="24"/>
          <w:shd w:val="clear" w:color="auto" w:fill="FFFFFF"/>
        </w:rPr>
        <w:t xml:space="preserve"> of medical cannabis products developed by the Panaxia Group. This is the first clinical trial of its kind to take place in Israel, to the best of the company’s knowledge, and one of the few performed in the world on medical cannabis-based products. An analysis of the results shows that the clinical trial successfully met its main goals. </w:t>
      </w:r>
    </w:p>
    <w:p w14:paraId="2C1F882F" w14:textId="77777777" w:rsidR="00234F44" w:rsidRPr="00234F44" w:rsidRDefault="00234F44" w:rsidP="00234F44">
      <w:pPr>
        <w:jc w:val="both"/>
        <w:rPr>
          <w:rFonts w:ascii="Calibri" w:hAnsi="Calibri" w:cs="Calibri"/>
          <w:sz w:val="24"/>
          <w:szCs w:val="24"/>
          <w:shd w:val="clear" w:color="auto" w:fill="FFFFFF"/>
        </w:rPr>
      </w:pPr>
    </w:p>
    <w:p w14:paraId="05B0F80D" w14:textId="64F3939E" w:rsidR="00234F44" w:rsidRDefault="00234F44" w:rsidP="00234F44">
      <w:pPr>
        <w:jc w:val="both"/>
        <w:rPr>
          <w:rFonts w:ascii="Calibri" w:hAnsi="Calibri" w:cs="Calibri"/>
          <w:sz w:val="24"/>
          <w:szCs w:val="24"/>
        </w:rPr>
      </w:pPr>
      <w:r w:rsidRPr="00234F44">
        <w:rPr>
          <w:rFonts w:ascii="Calibri" w:hAnsi="Calibri" w:cs="Calibri"/>
          <w:sz w:val="24"/>
          <w:szCs w:val="24"/>
          <w:shd w:val="clear" w:color="auto" w:fill="FFFFFF"/>
        </w:rPr>
        <w:t xml:space="preserve">The clinical trial commenced in January 2019 at the Wolfson Medical Center and included healthy participants, according to a protocol approved by the Israel Ministry of Health (including the Medical Cannabis Unit) and by the Medical Center's Ethics Committee (Helsinki Committee). It was a controlled, double-blind, multi-disciplinary trial involving single-day treatment of each of the innovative forms of the product, including sublingual tablets in varying doses; suppositories and extracts for inhalation using an inhaler; </w:t>
      </w:r>
      <w:proofErr w:type="spellStart"/>
      <w:r w:rsidR="000C5A5E">
        <w:rPr>
          <w:rFonts w:ascii="Calibri" w:hAnsi="Calibri" w:cs="Calibri"/>
          <w:sz w:val="24"/>
          <w:szCs w:val="24"/>
          <w:shd w:val="clear" w:color="auto" w:fill="FFFFFF"/>
        </w:rPr>
        <w:t>Axiban</w:t>
      </w:r>
      <w:proofErr w:type="spellEnd"/>
      <w:r w:rsidR="000C5A5E">
        <w:rPr>
          <w:rFonts w:ascii="Calibri" w:hAnsi="Calibri" w:cs="Calibri"/>
          <w:sz w:val="24"/>
          <w:szCs w:val="24"/>
          <w:shd w:val="clear" w:color="auto" w:fill="FFFFFF"/>
        </w:rPr>
        <w:t xml:space="preserve">, </w:t>
      </w:r>
      <w:r w:rsidRPr="00234F44">
        <w:rPr>
          <w:rFonts w:ascii="Calibri" w:hAnsi="Calibri" w:cs="Calibri"/>
          <w:sz w:val="24"/>
          <w:szCs w:val="24"/>
          <w:shd w:val="clear" w:color="auto" w:fill="FFFFFF"/>
        </w:rPr>
        <w:t xml:space="preserve">sublingual cannabis oil manufactured by the company and marketed by </w:t>
      </w:r>
      <w:proofErr w:type="spellStart"/>
      <w:r w:rsidRPr="00234F44">
        <w:rPr>
          <w:rFonts w:ascii="Calibri" w:hAnsi="Calibri" w:cs="Calibri"/>
          <w:sz w:val="24"/>
          <w:szCs w:val="24"/>
          <w:shd w:val="clear" w:color="auto" w:fill="FFFFFF"/>
        </w:rPr>
        <w:t>Rafa</w:t>
      </w:r>
      <w:proofErr w:type="spellEnd"/>
      <w:r w:rsidR="000C5A5E">
        <w:rPr>
          <w:rFonts w:ascii="Calibri" w:hAnsi="Calibri" w:cs="Calibri"/>
          <w:sz w:val="24"/>
          <w:szCs w:val="24"/>
          <w:shd w:val="clear" w:color="auto" w:fill="FFFFFF"/>
        </w:rPr>
        <w:t xml:space="preserve"> laboratories </w:t>
      </w:r>
      <w:r w:rsidRPr="00234F44">
        <w:rPr>
          <w:rFonts w:ascii="Calibri" w:hAnsi="Calibri" w:cs="Calibri"/>
          <w:sz w:val="24"/>
          <w:szCs w:val="24"/>
          <w:shd w:val="clear" w:color="auto" w:fill="FFFFFF"/>
        </w:rPr>
        <w:t xml:space="preserve">; Sativex, the Gold Standard flagship product of the worldwide cannabis industry, and the only product containing THC from a plant source (cannabis), which was approved for sale by the </w:t>
      </w:r>
      <w:r w:rsidRPr="00234F44">
        <w:rPr>
          <w:rFonts w:ascii="Calibri" w:hAnsi="Calibri" w:cs="Calibri"/>
          <w:sz w:val="24"/>
          <w:szCs w:val="24"/>
        </w:rPr>
        <w:t>European Medicines Agency</w:t>
      </w:r>
      <w:r w:rsidRPr="00234F44">
        <w:rPr>
          <w:rFonts w:ascii="Calibri" w:hAnsi="Calibri" w:cs="Calibri"/>
          <w:sz w:val="24"/>
          <w:szCs w:val="24"/>
          <w:shd w:val="clear" w:color="auto" w:fill="FFFFFF"/>
        </w:rPr>
        <w:t> (</w:t>
      </w:r>
      <w:r w:rsidRPr="00234F44">
        <w:rPr>
          <w:rFonts w:ascii="Calibri" w:hAnsi="Calibri" w:cs="Calibri"/>
          <w:sz w:val="24"/>
          <w:szCs w:val="24"/>
        </w:rPr>
        <w:t xml:space="preserve">EMA); and a placebo. The clinical trial took place over a 12-hour period for each participant, relative to the form of substance, with a set amount of time between each segment. </w:t>
      </w:r>
    </w:p>
    <w:p w14:paraId="479F935F" w14:textId="77777777" w:rsidR="00234F44" w:rsidRPr="00234F44" w:rsidRDefault="00234F44" w:rsidP="00234F44">
      <w:pPr>
        <w:jc w:val="both"/>
        <w:rPr>
          <w:rFonts w:ascii="Calibri" w:hAnsi="Calibri" w:cs="Calibri"/>
          <w:sz w:val="24"/>
          <w:szCs w:val="24"/>
        </w:rPr>
      </w:pPr>
    </w:p>
    <w:p w14:paraId="7128CBE8" w14:textId="4FE58418" w:rsidR="00234F44" w:rsidRDefault="00234F44" w:rsidP="00234F44">
      <w:pPr>
        <w:jc w:val="both"/>
        <w:rPr>
          <w:rFonts w:ascii="Calibri" w:hAnsi="Calibri" w:cs="Calibri"/>
          <w:sz w:val="24"/>
          <w:szCs w:val="24"/>
          <w:shd w:val="clear" w:color="auto" w:fill="FFFFFF"/>
        </w:rPr>
      </w:pPr>
      <w:r w:rsidRPr="00234F44">
        <w:rPr>
          <w:rFonts w:ascii="Calibri" w:hAnsi="Calibri" w:cs="Calibri"/>
          <w:sz w:val="24"/>
          <w:szCs w:val="24"/>
          <w:shd w:val="clear" w:color="auto" w:fill="FFFFFF"/>
        </w:rPr>
        <w:t xml:space="preserve">The main objectives of the clinical trial were to demonstrate the efficacy (existence of bioavailability of the active substances in the blood), as well as to determine the pharmacokinetics parameters of the products, together with the presentation of the safety of use level of the varying innovative forms of administration of the products. By examining the bioavailability of the products (the concentration of the substance in the patient’s blood, the rate </w:t>
      </w:r>
      <w:r w:rsidRPr="00234F44">
        <w:rPr>
          <w:rFonts w:ascii="Calibri" w:hAnsi="Calibri" w:cs="Calibri"/>
          <w:sz w:val="24"/>
          <w:szCs w:val="24"/>
          <w:shd w:val="clear" w:color="auto" w:fill="FFFFFF"/>
        </w:rPr>
        <w:lastRenderedPageBreak/>
        <w:t xml:space="preserve">of absorption in the bloodstream, and the fraction absorbed in the bloodstream of the total amount consumed), its pharmacokinetic efficacy was proven, and the main objective of the clinical trial was achieved. Moreover, regarding the product’s safety of use, no severe adverse effects were reported. </w:t>
      </w:r>
    </w:p>
    <w:p w14:paraId="33096BBB" w14:textId="77777777" w:rsidR="00234F44" w:rsidRPr="00234F44" w:rsidRDefault="00234F44" w:rsidP="00234F44">
      <w:pPr>
        <w:jc w:val="both"/>
        <w:rPr>
          <w:rFonts w:ascii="Calibri" w:hAnsi="Calibri" w:cs="Calibri"/>
          <w:sz w:val="24"/>
          <w:szCs w:val="24"/>
          <w:shd w:val="clear" w:color="auto" w:fill="FFFFFF"/>
        </w:rPr>
      </w:pPr>
    </w:p>
    <w:p w14:paraId="45238488" w14:textId="77777777" w:rsidR="00234F44" w:rsidRPr="00234F44" w:rsidRDefault="00234F44" w:rsidP="00234F44">
      <w:pPr>
        <w:jc w:val="both"/>
        <w:rPr>
          <w:rFonts w:ascii="Calibri" w:hAnsi="Calibri" w:cs="Calibri"/>
          <w:sz w:val="24"/>
          <w:szCs w:val="24"/>
          <w:shd w:val="clear" w:color="auto" w:fill="FFFFFF"/>
        </w:rPr>
      </w:pPr>
      <w:r w:rsidRPr="00234F44">
        <w:rPr>
          <w:rFonts w:ascii="Calibri" w:hAnsi="Calibri" w:cs="Calibri"/>
          <w:sz w:val="24"/>
          <w:szCs w:val="24"/>
          <w:shd w:val="clear" w:color="auto" w:fill="FFFFFF"/>
        </w:rPr>
        <w:t xml:space="preserve">In light of the positive results that were achieved, the company intends to move forward with procedures to receive approval for the various formats of its products in Israel and in a number of European countries. Following this approval, the company will commence marketing these products in Israel and exporting them to a number of European countries. </w:t>
      </w:r>
    </w:p>
    <w:p w14:paraId="5176F371" w14:textId="77777777" w:rsidR="000C5A5E" w:rsidRDefault="000C5A5E" w:rsidP="00234F44">
      <w:pPr>
        <w:jc w:val="both"/>
        <w:rPr>
          <w:rFonts w:ascii="Calibri" w:hAnsi="Calibri" w:cs="Calibri"/>
          <w:sz w:val="24"/>
          <w:szCs w:val="24"/>
          <w:shd w:val="clear" w:color="auto" w:fill="FFFFFF"/>
        </w:rPr>
      </w:pPr>
    </w:p>
    <w:p w14:paraId="7EA03BFB" w14:textId="46939D0B" w:rsidR="00234F44" w:rsidRPr="00234F44" w:rsidRDefault="00234F44" w:rsidP="00234F44">
      <w:pPr>
        <w:jc w:val="both"/>
        <w:rPr>
          <w:rFonts w:ascii="Calibri" w:hAnsi="Calibri" w:cs="Calibri"/>
          <w:sz w:val="24"/>
          <w:szCs w:val="24"/>
          <w:shd w:val="clear" w:color="auto" w:fill="FFFFFF"/>
        </w:rPr>
      </w:pPr>
      <w:r w:rsidRPr="00234F44">
        <w:rPr>
          <w:rFonts w:ascii="Calibri" w:hAnsi="Calibri" w:cs="Calibri"/>
          <w:sz w:val="24"/>
          <w:szCs w:val="24"/>
          <w:shd w:val="clear" w:color="auto" w:fill="FFFFFF"/>
        </w:rPr>
        <w:t xml:space="preserve">In addition to achieving the goals set out in the trial’s protocol, the results comparing </w:t>
      </w:r>
      <w:proofErr w:type="spellStart"/>
      <w:r w:rsidRPr="00234F44">
        <w:rPr>
          <w:rFonts w:ascii="Calibri" w:hAnsi="Calibri" w:cs="Calibri"/>
          <w:sz w:val="24"/>
          <w:szCs w:val="24"/>
          <w:shd w:val="clear" w:color="auto" w:fill="FFFFFF"/>
        </w:rPr>
        <w:t>Panaxia’s</w:t>
      </w:r>
      <w:proofErr w:type="spellEnd"/>
      <w:r w:rsidRPr="00234F44">
        <w:rPr>
          <w:rFonts w:ascii="Calibri" w:hAnsi="Calibri" w:cs="Calibri"/>
          <w:sz w:val="24"/>
          <w:szCs w:val="24"/>
          <w:shd w:val="clear" w:color="auto" w:fill="FFFFFF"/>
        </w:rPr>
        <w:t xml:space="preserve"> products with the industry’s flagship Sativex products can serve as preliminary data  </w:t>
      </w:r>
      <w:r w:rsidR="005D3924">
        <w:rPr>
          <w:rFonts w:ascii="Calibri" w:hAnsi="Calibri" w:cs="Calibri"/>
          <w:sz w:val="24"/>
          <w:szCs w:val="24"/>
          <w:shd w:val="clear" w:color="auto" w:fill="FFFFFF"/>
        </w:rPr>
        <w:t>indicating</w:t>
      </w:r>
      <w:r w:rsidR="005D3924" w:rsidRPr="00234F44">
        <w:rPr>
          <w:rFonts w:ascii="Calibri" w:hAnsi="Calibri" w:cs="Calibri"/>
          <w:sz w:val="24"/>
          <w:szCs w:val="24"/>
          <w:shd w:val="clear" w:color="auto" w:fill="FFFFFF"/>
        </w:rPr>
        <w:t xml:space="preserve"> </w:t>
      </w:r>
      <w:r w:rsidRPr="00234F44">
        <w:rPr>
          <w:rFonts w:ascii="Calibri" w:hAnsi="Calibri" w:cs="Calibri"/>
          <w:sz w:val="24"/>
          <w:szCs w:val="24"/>
          <w:shd w:val="clear" w:color="auto" w:fill="FFFFFF"/>
        </w:rPr>
        <w:t>that, according to the company, its products have the potential for a significant breakthrough in comparison with Sativex</w:t>
      </w:r>
      <w:r w:rsidR="005D3924">
        <w:rPr>
          <w:rFonts w:ascii="Calibri" w:hAnsi="Calibri" w:cs="Calibri"/>
          <w:sz w:val="24"/>
          <w:szCs w:val="24"/>
          <w:shd w:val="clear" w:color="auto" w:fill="FFFFFF"/>
        </w:rPr>
        <w:t xml:space="preserve"> (</w:t>
      </w:r>
      <w:r w:rsidR="006A0B89">
        <w:rPr>
          <w:rFonts w:ascii="Calibri" w:hAnsi="Calibri" w:cs="Calibri"/>
          <w:sz w:val="24"/>
          <w:szCs w:val="24"/>
          <w:shd w:val="clear" w:color="auto" w:fill="FFFFFF"/>
        </w:rPr>
        <w:t xml:space="preserve">some </w:t>
      </w:r>
      <w:r w:rsidR="005D3924">
        <w:rPr>
          <w:rFonts w:ascii="Calibri" w:hAnsi="Calibri" w:cs="Calibri"/>
          <w:sz w:val="24"/>
          <w:szCs w:val="24"/>
          <w:shd w:val="clear" w:color="auto" w:fill="FFFFFF"/>
        </w:rPr>
        <w:t xml:space="preserve">comparison results to </w:t>
      </w:r>
      <w:proofErr w:type="spellStart"/>
      <w:r w:rsidR="005D3924">
        <w:rPr>
          <w:rFonts w:ascii="Calibri" w:hAnsi="Calibri" w:cs="Calibri"/>
          <w:sz w:val="24"/>
          <w:szCs w:val="24"/>
          <w:shd w:val="clear" w:color="auto" w:fill="FFFFFF"/>
        </w:rPr>
        <w:t>sativex</w:t>
      </w:r>
      <w:proofErr w:type="spellEnd"/>
      <w:r w:rsidR="005D3924">
        <w:rPr>
          <w:rFonts w:ascii="Calibri" w:hAnsi="Calibri" w:cs="Calibri"/>
          <w:sz w:val="24"/>
          <w:szCs w:val="24"/>
          <w:shd w:val="clear" w:color="auto" w:fill="FFFFFF"/>
        </w:rPr>
        <w:t xml:space="preserve">  lacking statistical significance due to small </w:t>
      </w:r>
      <w:r w:rsidR="006A0B89">
        <w:rPr>
          <w:rFonts w:ascii="Calibri" w:hAnsi="Calibri" w:cs="Calibri"/>
          <w:sz w:val="24"/>
          <w:szCs w:val="24"/>
          <w:shd w:val="clear" w:color="auto" w:fill="FFFFFF"/>
        </w:rPr>
        <w:t>number of participants</w:t>
      </w:r>
      <w:r w:rsidR="005D3924">
        <w:rPr>
          <w:rFonts w:ascii="Calibri" w:hAnsi="Calibri" w:cs="Calibri"/>
          <w:sz w:val="24"/>
          <w:szCs w:val="24"/>
          <w:shd w:val="clear" w:color="auto" w:fill="FFFFFF"/>
        </w:rPr>
        <w:t xml:space="preserve">, all other results show statistical </w:t>
      </w:r>
      <w:r w:rsidR="006A0B89">
        <w:rPr>
          <w:rFonts w:ascii="Calibri" w:hAnsi="Calibri" w:cs="Calibri"/>
          <w:sz w:val="24"/>
          <w:szCs w:val="24"/>
          <w:shd w:val="clear" w:color="auto" w:fill="FFFFFF"/>
        </w:rPr>
        <w:t>significance</w:t>
      </w:r>
      <w:r w:rsidR="005D3924">
        <w:rPr>
          <w:rFonts w:ascii="Calibri" w:hAnsi="Calibri" w:cs="Calibri"/>
          <w:sz w:val="24"/>
          <w:szCs w:val="24"/>
          <w:shd w:val="clear" w:color="auto" w:fill="FFFFFF"/>
        </w:rPr>
        <w:t xml:space="preserve"> )</w:t>
      </w:r>
      <w:r w:rsidRPr="00234F44">
        <w:rPr>
          <w:rFonts w:ascii="Calibri" w:hAnsi="Calibri" w:cs="Calibri"/>
          <w:sz w:val="24"/>
          <w:szCs w:val="24"/>
          <w:shd w:val="clear" w:color="auto" w:fill="FFFFFF"/>
        </w:rPr>
        <w:t xml:space="preserve">. </w:t>
      </w:r>
    </w:p>
    <w:p w14:paraId="6429FF92" w14:textId="7548B1D3" w:rsidR="00234F44" w:rsidRDefault="00234F44" w:rsidP="00234F44">
      <w:pPr>
        <w:jc w:val="both"/>
        <w:rPr>
          <w:rFonts w:ascii="Calibri" w:hAnsi="Calibri" w:cs="Calibri"/>
          <w:sz w:val="24"/>
          <w:szCs w:val="24"/>
          <w:shd w:val="clear" w:color="auto" w:fill="FFFFFF"/>
        </w:rPr>
      </w:pPr>
      <w:r w:rsidRPr="00234F44">
        <w:rPr>
          <w:rFonts w:ascii="Calibri" w:hAnsi="Calibri" w:cs="Calibri"/>
          <w:sz w:val="24"/>
          <w:szCs w:val="24"/>
          <w:shd w:val="clear" w:color="auto" w:fill="FFFFFF"/>
        </w:rPr>
        <w:t xml:space="preserve">It was found that (1) Sublingual tablets produced by Panaxia have a faster rate of absorption into the bloodstream than Sativex; (2) Sublingual tablets produced by Panaxia have a lower variance in the rate of absorption into the bloodstream from patient to patient in comparison to Sativex; (3) Cannabis extracts for inhalation produced by Panaxia have a higher rate of absorption than Sativex, as well as a lower rate of metabolism in the liver (first pass effect); and (4) Following the administration of </w:t>
      </w:r>
      <w:proofErr w:type="spellStart"/>
      <w:r w:rsidR="000C5A5E">
        <w:rPr>
          <w:rFonts w:ascii="Calibri" w:hAnsi="Calibri" w:cs="Calibri"/>
          <w:sz w:val="24"/>
          <w:szCs w:val="24"/>
          <w:shd w:val="clear" w:color="auto" w:fill="FFFFFF"/>
        </w:rPr>
        <w:t>A</w:t>
      </w:r>
      <w:r w:rsidRPr="00234F44">
        <w:rPr>
          <w:rFonts w:ascii="Calibri" w:hAnsi="Calibri" w:cs="Calibri"/>
          <w:sz w:val="24"/>
          <w:szCs w:val="24"/>
          <w:shd w:val="clear" w:color="auto" w:fill="FFFFFF"/>
        </w:rPr>
        <w:t>xiban</w:t>
      </w:r>
      <w:proofErr w:type="spellEnd"/>
      <w:r w:rsidRPr="00234F44">
        <w:rPr>
          <w:rFonts w:ascii="Calibri" w:hAnsi="Calibri" w:cs="Calibri"/>
          <w:sz w:val="24"/>
          <w:szCs w:val="24"/>
          <w:shd w:val="clear" w:color="auto" w:fill="FFFFFF"/>
        </w:rPr>
        <w:t xml:space="preserve"> oil, the level of analytes found in participants’ plasma was similar to levels found after taking Sativex.</w:t>
      </w:r>
    </w:p>
    <w:p w14:paraId="6199309B" w14:textId="77777777" w:rsidR="00234F44" w:rsidRPr="00234F44" w:rsidRDefault="00234F44" w:rsidP="00234F44">
      <w:pPr>
        <w:jc w:val="both"/>
        <w:rPr>
          <w:rFonts w:ascii="Calibri" w:hAnsi="Calibri" w:cs="Calibri"/>
          <w:sz w:val="24"/>
          <w:szCs w:val="24"/>
          <w:shd w:val="clear" w:color="auto" w:fill="FFFFFF"/>
        </w:rPr>
      </w:pPr>
    </w:p>
    <w:p w14:paraId="3A3E79C1" w14:textId="4CEA9262" w:rsidR="00234F44" w:rsidRDefault="00234F44" w:rsidP="00234F44">
      <w:pPr>
        <w:jc w:val="both"/>
        <w:rPr>
          <w:rFonts w:ascii="Calibri" w:hAnsi="Calibri" w:cs="Calibri"/>
          <w:sz w:val="24"/>
          <w:szCs w:val="24"/>
          <w:shd w:val="clear" w:color="auto" w:fill="FFFFFF"/>
        </w:rPr>
      </w:pPr>
      <w:r w:rsidRPr="00234F44">
        <w:rPr>
          <w:rFonts w:ascii="Calibri" w:hAnsi="Calibri" w:cs="Calibri"/>
          <w:sz w:val="24"/>
          <w:szCs w:val="24"/>
          <w:shd w:val="clear" w:color="auto" w:fill="FFFFFF"/>
        </w:rPr>
        <w:t xml:space="preserve">In light of these preliminary data, the company is considering conducting a clinical trial, the main goal of which would be to measure the efficacy and safety of Panaxia products in comparison with Sativex, and include a larger number of participants, in an effort to achieve greater statistical significance. The company will send out an update if and when it decides to conduct an additional clinical trial. </w:t>
      </w:r>
    </w:p>
    <w:p w14:paraId="5DFE9EE7" w14:textId="77777777" w:rsidR="00234F44" w:rsidRPr="00234F44" w:rsidRDefault="00234F44" w:rsidP="00234F44">
      <w:pPr>
        <w:jc w:val="both"/>
        <w:rPr>
          <w:rFonts w:ascii="Calibri" w:hAnsi="Calibri" w:cs="Calibri"/>
          <w:sz w:val="24"/>
          <w:szCs w:val="24"/>
          <w:shd w:val="clear" w:color="auto" w:fill="FFFFFF"/>
        </w:rPr>
      </w:pPr>
    </w:p>
    <w:p w14:paraId="4A4C3EDC" w14:textId="760DD43A" w:rsidR="00234F44" w:rsidRPr="00234F44" w:rsidRDefault="00234F44" w:rsidP="00234F44">
      <w:pPr>
        <w:jc w:val="both"/>
        <w:rPr>
          <w:rFonts w:ascii="Calibri" w:hAnsi="Calibri" w:cs="Calibri"/>
          <w:sz w:val="24"/>
          <w:szCs w:val="24"/>
          <w:shd w:val="clear" w:color="auto" w:fill="FFFFFF"/>
        </w:rPr>
      </w:pPr>
      <w:r w:rsidRPr="00234F44">
        <w:rPr>
          <w:rFonts w:ascii="Calibri" w:hAnsi="Calibri" w:cs="Calibri"/>
          <w:sz w:val="24"/>
          <w:szCs w:val="24"/>
          <w:shd w:val="clear" w:color="auto" w:fill="FFFFFF"/>
        </w:rPr>
        <w:t xml:space="preserve">“These clinical trial results are a significant achievement. They showcase our R&amp;D capabilities and rank Panaxia as one of the top contenders in the industry worldwide,” says </w:t>
      </w:r>
      <w:r w:rsidRPr="00234F44">
        <w:rPr>
          <w:rFonts w:ascii="Calibri" w:hAnsi="Calibri" w:cs="Calibri"/>
          <w:b/>
          <w:bCs/>
          <w:sz w:val="24"/>
          <w:szCs w:val="24"/>
          <w:shd w:val="clear" w:color="auto" w:fill="FFFFFF"/>
        </w:rPr>
        <w:t>Dr. Dadi Segal, Panaxia CEO</w:t>
      </w:r>
      <w:r w:rsidRPr="00234F44">
        <w:rPr>
          <w:rFonts w:ascii="Calibri" w:hAnsi="Calibri" w:cs="Calibri"/>
          <w:sz w:val="24"/>
          <w:szCs w:val="24"/>
          <w:shd w:val="clear" w:color="auto" w:fill="FFFFFF"/>
        </w:rPr>
        <w:t>. “As far as we know, Panaxia is the only Israeli medical cannabis company that has carried out such a comprehensive clinical trial of its products, and that has scientific proof of their efficacy and safety. What is common and obvious in every existing drug in the pharma world, is nothing less than revolutionary in the Israeli cannabis industry, which didn’t start off in the pharma world, and as a result the efficacy of cannabis products was never tested. The significance of this is that once they are approved, these products will set a higher therapeutic standard, enabling both the patient and the physician to know for certain how much of the substance was absorbed into the bloodstream, the rate of absorption and the concentration in the blood. This critical information will allow patients and their physicians to feel much more comfortable and assured that the product they are using has been checked, and that its effects on our bodies are known. Moreover, we are also thrilled about the preliminary data that emerged during the clinical trial, which indicate better characteristics in comparison to the industry’s flagship drug. We intend to examine this data in a separate clinical trial, according to industry standards.”</w:t>
      </w:r>
    </w:p>
    <w:p w14:paraId="6A14646C" w14:textId="77777777" w:rsidR="00234F44" w:rsidRPr="00234F44" w:rsidRDefault="00234F44" w:rsidP="00234F44">
      <w:pPr>
        <w:jc w:val="both"/>
        <w:rPr>
          <w:rFonts w:ascii="Calibri" w:hAnsi="Calibri" w:cs="Calibri"/>
          <w:sz w:val="24"/>
          <w:szCs w:val="24"/>
          <w:shd w:val="clear" w:color="auto" w:fill="FFFFFF"/>
        </w:rPr>
      </w:pPr>
    </w:p>
    <w:p w14:paraId="669715FC" w14:textId="06656414" w:rsidR="00234F44" w:rsidRDefault="00234F44" w:rsidP="00234F44">
      <w:pPr>
        <w:jc w:val="both"/>
        <w:rPr>
          <w:rFonts w:ascii="Calibri" w:hAnsi="Calibri" w:cs="Calibri"/>
          <w:b/>
          <w:bCs/>
          <w:sz w:val="24"/>
          <w:szCs w:val="24"/>
          <w:shd w:val="clear" w:color="auto" w:fill="FFFFFF"/>
        </w:rPr>
      </w:pPr>
    </w:p>
    <w:p w14:paraId="7ABD0B89" w14:textId="4170706B" w:rsidR="00265515" w:rsidRDefault="00265515" w:rsidP="00234F44">
      <w:pPr>
        <w:jc w:val="both"/>
        <w:rPr>
          <w:rFonts w:ascii="Calibri" w:hAnsi="Calibri" w:cs="Calibri"/>
          <w:b/>
          <w:bCs/>
          <w:sz w:val="24"/>
          <w:szCs w:val="24"/>
          <w:shd w:val="clear" w:color="auto" w:fill="FFFFFF"/>
        </w:rPr>
      </w:pPr>
    </w:p>
    <w:p w14:paraId="11959735" w14:textId="77777777" w:rsidR="00265515" w:rsidRDefault="00265515" w:rsidP="00234F44">
      <w:pPr>
        <w:jc w:val="both"/>
        <w:rPr>
          <w:rFonts w:ascii="Calibri" w:hAnsi="Calibri" w:cs="Calibri"/>
          <w:b/>
          <w:bCs/>
          <w:sz w:val="24"/>
          <w:szCs w:val="24"/>
          <w:shd w:val="clear" w:color="auto" w:fill="FFFFFF"/>
        </w:rPr>
      </w:pPr>
    </w:p>
    <w:p w14:paraId="2B5D6FA8" w14:textId="033D6D4F" w:rsidR="00234F44" w:rsidRPr="00234F44" w:rsidRDefault="00234F44" w:rsidP="00234F44">
      <w:pPr>
        <w:jc w:val="both"/>
        <w:rPr>
          <w:rFonts w:ascii="Calibri" w:hAnsi="Calibri" w:cs="Calibri"/>
          <w:b/>
          <w:bCs/>
          <w:sz w:val="24"/>
          <w:szCs w:val="24"/>
          <w:shd w:val="clear" w:color="auto" w:fill="FFFFFF"/>
        </w:rPr>
      </w:pPr>
      <w:r w:rsidRPr="00234F44">
        <w:rPr>
          <w:rFonts w:ascii="Calibri" w:hAnsi="Calibri" w:cs="Calibri"/>
          <w:b/>
          <w:bCs/>
          <w:sz w:val="24"/>
          <w:szCs w:val="24"/>
          <w:shd w:val="clear" w:color="auto" w:fill="FFFFFF"/>
        </w:rPr>
        <w:t>About Panaxia Labs Israel Ltd</w:t>
      </w:r>
    </w:p>
    <w:p w14:paraId="3A915381" w14:textId="77777777" w:rsidR="00234F44" w:rsidRPr="00234F44" w:rsidRDefault="00234F44" w:rsidP="00234F44">
      <w:pPr>
        <w:jc w:val="both"/>
        <w:rPr>
          <w:rFonts w:ascii="Calibri" w:hAnsi="Calibri" w:cs="Calibri"/>
          <w:sz w:val="24"/>
          <w:szCs w:val="24"/>
          <w:shd w:val="clear" w:color="auto" w:fill="FFFFFF"/>
        </w:rPr>
      </w:pPr>
      <w:r w:rsidRPr="00234F44">
        <w:rPr>
          <w:rFonts w:ascii="Calibri" w:hAnsi="Calibri" w:cs="Calibri"/>
          <w:sz w:val="24"/>
          <w:szCs w:val="24"/>
          <w:shd w:val="clear" w:color="auto" w:fill="FFFFFF"/>
        </w:rPr>
        <w:t>Panaxia Labs Israel Ltd, which is traded on the Tel Aviv Stock Exchange as (TA: PNAX) is currently the largest manufacturer and service provider with home-delivery distribution of medical cannabis products in Israel. It is the first company to receive approval from the Israel Ministry of Health for the production of medical cannabis-based drugs (IMC-GMP directive</w:t>
      </w:r>
      <w:proofErr w:type="gramStart"/>
      <w:r w:rsidRPr="00234F44">
        <w:rPr>
          <w:rFonts w:ascii="Calibri" w:hAnsi="Calibri" w:cs="Calibri"/>
          <w:sz w:val="24"/>
          <w:szCs w:val="24"/>
          <w:shd w:val="clear" w:color="auto" w:fill="FFFFFF"/>
        </w:rPr>
        <w:t>), and</w:t>
      </w:r>
      <w:proofErr w:type="gramEnd"/>
      <w:r w:rsidRPr="00234F44">
        <w:rPr>
          <w:rFonts w:ascii="Calibri" w:hAnsi="Calibri" w:cs="Calibri"/>
          <w:sz w:val="24"/>
          <w:szCs w:val="24"/>
          <w:shd w:val="clear" w:color="auto" w:fill="FFFFFF"/>
        </w:rPr>
        <w:t xml:space="preserve"> has authorization to manufacture and distribute medical cannabis in Israel.  </w:t>
      </w:r>
    </w:p>
    <w:p w14:paraId="743D3CAC" w14:textId="77777777" w:rsidR="00234F44" w:rsidRPr="00234F44" w:rsidRDefault="00234F44" w:rsidP="00234F44">
      <w:pPr>
        <w:jc w:val="both"/>
        <w:rPr>
          <w:rFonts w:ascii="Calibri" w:hAnsi="Calibri" w:cs="Calibri"/>
          <w:sz w:val="24"/>
          <w:szCs w:val="24"/>
          <w:shd w:val="clear" w:color="auto" w:fill="FFFFFF"/>
        </w:rPr>
      </w:pPr>
      <w:r w:rsidRPr="00234F44">
        <w:rPr>
          <w:rFonts w:ascii="Calibri" w:hAnsi="Calibri" w:cs="Calibri"/>
          <w:sz w:val="24"/>
          <w:szCs w:val="24"/>
          <w:shd w:val="clear" w:color="auto" w:fill="FFFFFF"/>
        </w:rPr>
        <w:t xml:space="preserve">Panaxia Labs Israel is part of the Segal Pharma Group, owned by the Segal family, which has been in operation for over forty years. Panaxia manufactures over 600 different pharmaceutical products and distributes them in over 40 countries worldwide. Panaxia Labs Israel is a subsidiary of Panaxia Pharmaceutical Industries Ltd. (73.7%), which was established by Dr. Dadi Segal, Dr. Eran Goldberg, and Adv. Assi Rotbart, as the cannabis division of the Segal Group. </w:t>
      </w:r>
    </w:p>
    <w:p w14:paraId="6C4D9741" w14:textId="77777777" w:rsidR="00234F44" w:rsidRPr="00234F44" w:rsidRDefault="00234F44" w:rsidP="00234F44">
      <w:pPr>
        <w:jc w:val="both"/>
        <w:rPr>
          <w:rFonts w:ascii="Calibri" w:hAnsi="Calibri" w:cs="Calibri"/>
          <w:sz w:val="24"/>
          <w:szCs w:val="24"/>
          <w:shd w:val="clear" w:color="auto" w:fill="FFFFFF"/>
        </w:rPr>
      </w:pPr>
      <w:r w:rsidRPr="00234F44">
        <w:rPr>
          <w:rFonts w:ascii="Calibri" w:hAnsi="Calibri" w:cs="Calibri"/>
          <w:sz w:val="24"/>
          <w:szCs w:val="24"/>
          <w:shd w:val="clear" w:color="auto" w:fill="FFFFFF"/>
        </w:rPr>
        <w:t xml:space="preserve">Another subsidiary, Panaxia USA, manufactures over 60 medical cannabis-based products in North America, including sublingual tablets, lozenges, oils, and inhalers designed to treat illnesses such as PTSD, cancer, chronic pain, epilepsy, anorexia, burns, and an assortment of other disorders. The Panaxia Group has around 150 employees, and all clinical trials are conducted by the group. </w:t>
      </w:r>
    </w:p>
    <w:p w14:paraId="77B093B8" w14:textId="77777777" w:rsidR="00234F44" w:rsidRPr="00234F44" w:rsidRDefault="00234F44" w:rsidP="00234F44">
      <w:pPr>
        <w:jc w:val="both"/>
        <w:rPr>
          <w:rFonts w:ascii="Calibri" w:hAnsi="Calibri" w:cs="Calibri"/>
          <w:sz w:val="24"/>
          <w:szCs w:val="24"/>
          <w:shd w:val="clear" w:color="auto" w:fill="FFFFFF"/>
        </w:rPr>
      </w:pPr>
      <w:r w:rsidRPr="00234F44">
        <w:rPr>
          <w:rFonts w:ascii="Calibri" w:hAnsi="Calibri" w:cs="Calibri"/>
          <w:sz w:val="24"/>
          <w:szCs w:val="24"/>
          <w:shd w:val="clear" w:color="auto" w:fill="FFFFFF"/>
        </w:rPr>
        <w:t xml:space="preserve">The Segal Pharma Group also owns </w:t>
      </w:r>
      <w:proofErr w:type="spellStart"/>
      <w:r w:rsidRPr="00234F44">
        <w:rPr>
          <w:rFonts w:ascii="Calibri" w:hAnsi="Calibri" w:cs="Calibri"/>
          <w:sz w:val="24"/>
          <w:szCs w:val="24"/>
          <w:shd w:val="clear" w:color="auto" w:fill="FFFFFF"/>
        </w:rPr>
        <w:t>Luminera</w:t>
      </w:r>
      <w:proofErr w:type="spellEnd"/>
      <w:r w:rsidRPr="00234F44">
        <w:rPr>
          <w:rFonts w:ascii="Calibri" w:hAnsi="Calibri" w:cs="Calibri"/>
          <w:sz w:val="24"/>
          <w:szCs w:val="24"/>
          <w:shd w:val="clear" w:color="auto" w:fill="FFFFFF"/>
        </w:rPr>
        <w:t xml:space="preserve"> </w:t>
      </w:r>
      <w:proofErr w:type="spellStart"/>
      <w:r w:rsidRPr="00234F44">
        <w:rPr>
          <w:rFonts w:ascii="Calibri" w:hAnsi="Calibri" w:cs="Calibri"/>
          <w:sz w:val="24"/>
          <w:szCs w:val="24"/>
          <w:shd w:val="clear" w:color="auto" w:fill="FFFFFF"/>
        </w:rPr>
        <w:t>Derm</w:t>
      </w:r>
      <w:proofErr w:type="spellEnd"/>
      <w:r w:rsidRPr="00234F44">
        <w:rPr>
          <w:rFonts w:ascii="Calibri" w:hAnsi="Calibri" w:cs="Calibri"/>
          <w:sz w:val="24"/>
          <w:szCs w:val="24"/>
          <w:shd w:val="clear" w:color="auto" w:fill="FFFFFF"/>
        </w:rPr>
        <w:t xml:space="preserve">, which produces </w:t>
      </w:r>
      <w:r w:rsidRPr="00234F44">
        <w:rPr>
          <w:rFonts w:ascii="Calibri" w:hAnsi="Calibri" w:cs="Calibri"/>
          <w:sz w:val="24"/>
          <w:szCs w:val="24"/>
        </w:rPr>
        <w:t>injectable</w:t>
      </w:r>
      <w:r w:rsidRPr="00234F44">
        <w:rPr>
          <w:rFonts w:ascii="Calibri" w:hAnsi="Calibri" w:cs="Calibri"/>
          <w:sz w:val="24"/>
          <w:szCs w:val="24"/>
          <w:shd w:val="clear" w:color="auto" w:fill="FFFFFF"/>
        </w:rPr>
        <w:t> </w:t>
      </w:r>
      <w:r w:rsidRPr="00234F44">
        <w:rPr>
          <w:rFonts w:ascii="Calibri" w:hAnsi="Calibri" w:cs="Calibri"/>
          <w:sz w:val="24"/>
          <w:szCs w:val="24"/>
        </w:rPr>
        <w:t>dermal fillers</w:t>
      </w:r>
      <w:r w:rsidRPr="00234F44">
        <w:rPr>
          <w:rFonts w:ascii="Calibri" w:hAnsi="Calibri" w:cs="Calibri"/>
          <w:sz w:val="24"/>
          <w:szCs w:val="24"/>
          <w:shd w:val="clear" w:color="auto" w:fill="FFFFFF"/>
        </w:rPr>
        <w:t>, and Tree of Life Pharma, which produces over-the-counter drugs.</w:t>
      </w:r>
    </w:p>
    <w:p w14:paraId="4C1FE477" w14:textId="7C8BA91F" w:rsidR="00234F44" w:rsidRPr="00234F44" w:rsidRDefault="00234F44" w:rsidP="00234F44">
      <w:pPr>
        <w:jc w:val="both"/>
        <w:rPr>
          <w:rFonts w:ascii="Calibri" w:hAnsi="Calibri" w:cs="Calibri"/>
          <w:sz w:val="24"/>
          <w:szCs w:val="24"/>
          <w:shd w:val="clear" w:color="auto" w:fill="FFFFFF"/>
        </w:rPr>
      </w:pPr>
      <w:r w:rsidRPr="00234F44">
        <w:rPr>
          <w:rFonts w:ascii="Calibri" w:hAnsi="Calibri" w:cs="Calibri"/>
          <w:sz w:val="24"/>
          <w:szCs w:val="24"/>
          <w:shd w:val="clear" w:color="auto" w:fill="FFFFFF"/>
        </w:rPr>
        <w:t xml:space="preserve">For more information, visit the Panaxia website at </w:t>
      </w:r>
      <w:hyperlink r:id="rId8" w:history="1">
        <w:r w:rsidRPr="0022053F">
          <w:rPr>
            <w:rStyle w:val="Hyperlink"/>
            <w:rFonts w:ascii="Calibri" w:hAnsi="Calibri" w:cs="Calibri"/>
            <w:sz w:val="24"/>
            <w:szCs w:val="24"/>
            <w:shd w:val="clear" w:color="auto" w:fill="FFFFFF"/>
          </w:rPr>
          <w:t>www.panaxia.co.il</w:t>
        </w:r>
      </w:hyperlink>
      <w:r>
        <w:rPr>
          <w:rFonts w:ascii="Calibri" w:hAnsi="Calibri" w:cs="Calibri"/>
          <w:sz w:val="24"/>
          <w:szCs w:val="24"/>
          <w:shd w:val="clear" w:color="auto" w:fill="FFFFFF"/>
        </w:rPr>
        <w:t xml:space="preserve"> </w:t>
      </w:r>
    </w:p>
    <w:p w14:paraId="0A5895A8" w14:textId="77777777" w:rsidR="00234F44" w:rsidRDefault="00234F44" w:rsidP="00234F44">
      <w:pPr>
        <w:jc w:val="both"/>
        <w:rPr>
          <w:rFonts w:ascii="Calibri" w:hAnsi="Calibri" w:cs="Calibri"/>
          <w:sz w:val="24"/>
          <w:szCs w:val="24"/>
          <w:shd w:val="clear" w:color="auto" w:fill="FFFFFF"/>
        </w:rPr>
      </w:pPr>
    </w:p>
    <w:p w14:paraId="45F31DF2" w14:textId="15DB8387" w:rsidR="00234F44" w:rsidRDefault="00234F44" w:rsidP="00234F44">
      <w:pPr>
        <w:jc w:val="both"/>
        <w:rPr>
          <w:rFonts w:ascii="Calibri" w:hAnsi="Calibri" w:cs="Calibri"/>
          <w:sz w:val="24"/>
          <w:szCs w:val="24"/>
          <w:shd w:val="clear" w:color="auto" w:fill="FFFFFF"/>
        </w:rPr>
      </w:pPr>
      <w:r>
        <w:rPr>
          <w:rFonts w:ascii="Calibri" w:hAnsi="Calibri" w:cs="Calibri"/>
          <w:sz w:val="24"/>
          <w:szCs w:val="24"/>
          <w:shd w:val="clear" w:color="auto" w:fill="FFFFFF"/>
        </w:rPr>
        <w:t>Gali Dahan</w:t>
      </w:r>
    </w:p>
    <w:p w14:paraId="21518944" w14:textId="78B18655" w:rsidR="00234F44" w:rsidRDefault="00234F44" w:rsidP="00234F44">
      <w:pPr>
        <w:jc w:val="both"/>
        <w:rPr>
          <w:rFonts w:ascii="Calibri" w:hAnsi="Calibri" w:cs="Calibri"/>
          <w:sz w:val="24"/>
          <w:szCs w:val="24"/>
          <w:shd w:val="clear" w:color="auto" w:fill="FFFFFF"/>
        </w:rPr>
      </w:pPr>
      <w:r>
        <w:rPr>
          <w:rFonts w:ascii="Calibri" w:hAnsi="Calibri" w:cs="Calibri"/>
          <w:sz w:val="24"/>
          <w:szCs w:val="24"/>
          <w:shd w:val="clear" w:color="auto" w:fill="FFFFFF"/>
        </w:rPr>
        <w:t xml:space="preserve">Ben Horin </w:t>
      </w:r>
      <w:proofErr w:type="spellStart"/>
      <w:r>
        <w:rPr>
          <w:rFonts w:ascii="Calibri" w:hAnsi="Calibri" w:cs="Calibri"/>
          <w:sz w:val="24"/>
          <w:szCs w:val="24"/>
          <w:shd w:val="clear" w:color="auto" w:fill="FFFFFF"/>
        </w:rPr>
        <w:t>Alexandrovitch</w:t>
      </w:r>
      <w:proofErr w:type="spellEnd"/>
    </w:p>
    <w:p w14:paraId="4D7B6DDA" w14:textId="255CDC25" w:rsidR="00234F44" w:rsidRDefault="00234F44" w:rsidP="00234F44">
      <w:pPr>
        <w:jc w:val="both"/>
        <w:rPr>
          <w:rFonts w:ascii="Calibri" w:hAnsi="Calibri" w:cs="Calibri"/>
          <w:sz w:val="24"/>
          <w:szCs w:val="24"/>
          <w:shd w:val="clear" w:color="auto" w:fill="FFFFFF"/>
        </w:rPr>
      </w:pPr>
      <w:r>
        <w:rPr>
          <w:rFonts w:ascii="Calibri" w:hAnsi="Calibri" w:cs="Calibri"/>
          <w:sz w:val="24"/>
          <w:szCs w:val="24"/>
          <w:shd w:val="clear" w:color="auto" w:fill="FFFFFF"/>
        </w:rPr>
        <w:t>052-3935529</w:t>
      </w:r>
    </w:p>
    <w:p w14:paraId="767630E9" w14:textId="42699C83" w:rsidR="00234F44" w:rsidRDefault="00A756CE" w:rsidP="00234F44">
      <w:pPr>
        <w:jc w:val="both"/>
        <w:rPr>
          <w:rFonts w:ascii="Calibri" w:hAnsi="Calibri" w:cs="Calibri"/>
          <w:sz w:val="24"/>
          <w:szCs w:val="24"/>
          <w:shd w:val="clear" w:color="auto" w:fill="FFFFFF"/>
        </w:rPr>
      </w:pPr>
      <w:hyperlink r:id="rId9" w:history="1">
        <w:r w:rsidR="00234F44" w:rsidRPr="0022053F">
          <w:rPr>
            <w:rStyle w:val="Hyperlink"/>
            <w:rFonts w:ascii="Calibri" w:hAnsi="Calibri" w:cs="Calibri"/>
            <w:sz w:val="24"/>
            <w:szCs w:val="24"/>
            <w:shd w:val="clear" w:color="auto" w:fill="FFFFFF"/>
          </w:rPr>
          <w:t>gali@ibh.co.il</w:t>
        </w:r>
      </w:hyperlink>
      <w:r w:rsidR="00234F44">
        <w:rPr>
          <w:rFonts w:ascii="Calibri" w:hAnsi="Calibri" w:cs="Calibri"/>
          <w:sz w:val="24"/>
          <w:szCs w:val="24"/>
          <w:shd w:val="clear" w:color="auto" w:fill="FFFFFF"/>
        </w:rPr>
        <w:t xml:space="preserve"> </w:t>
      </w:r>
    </w:p>
    <w:p w14:paraId="4F8643B6" w14:textId="77777777" w:rsidR="00234F44" w:rsidRDefault="00234F44" w:rsidP="00234F44">
      <w:pPr>
        <w:jc w:val="both"/>
        <w:rPr>
          <w:rFonts w:ascii="Calibri" w:hAnsi="Calibri" w:cs="Calibri"/>
          <w:sz w:val="24"/>
          <w:szCs w:val="24"/>
          <w:shd w:val="clear" w:color="auto" w:fill="FFFFFF"/>
        </w:rPr>
      </w:pPr>
    </w:p>
    <w:p w14:paraId="7E8C9559" w14:textId="1AD098E5" w:rsidR="00234F44" w:rsidRPr="00234F44" w:rsidRDefault="00234F44" w:rsidP="00234F44">
      <w:pPr>
        <w:jc w:val="both"/>
        <w:rPr>
          <w:rFonts w:ascii="Calibri" w:hAnsi="Calibri" w:cs="Calibri"/>
          <w:sz w:val="24"/>
          <w:szCs w:val="24"/>
          <w:shd w:val="clear" w:color="auto" w:fill="FFFFFF"/>
          <w:rtl/>
        </w:rPr>
      </w:pPr>
      <w:r w:rsidRPr="00234F44">
        <w:rPr>
          <w:rFonts w:ascii="Calibri" w:hAnsi="Calibri" w:cs="Calibri"/>
          <w:sz w:val="24"/>
          <w:szCs w:val="24"/>
          <w:shd w:val="clear" w:color="auto" w:fill="FFFFFF"/>
        </w:rPr>
        <w:t xml:space="preserve">Meirav </w:t>
      </w:r>
      <w:proofErr w:type="spellStart"/>
      <w:r w:rsidRPr="00234F44">
        <w:rPr>
          <w:rFonts w:ascii="Calibri" w:hAnsi="Calibri" w:cs="Calibri"/>
          <w:sz w:val="24"/>
          <w:szCs w:val="24"/>
          <w:shd w:val="clear" w:color="auto" w:fill="FFFFFF"/>
        </w:rPr>
        <w:t>Gome</w:t>
      </w:r>
      <w:proofErr w:type="spellEnd"/>
      <w:r w:rsidRPr="00234F44">
        <w:rPr>
          <w:rFonts w:ascii="Calibri" w:hAnsi="Calibri" w:cs="Calibri"/>
          <w:sz w:val="24"/>
          <w:szCs w:val="24"/>
          <w:shd w:val="clear" w:color="auto" w:fill="FFFFFF"/>
        </w:rPr>
        <w:t>-Bauer</w:t>
      </w:r>
    </w:p>
    <w:p w14:paraId="724A7BA7" w14:textId="77777777" w:rsidR="00234F44" w:rsidRPr="00234F44" w:rsidRDefault="00234F44" w:rsidP="00234F44">
      <w:pPr>
        <w:jc w:val="both"/>
        <w:rPr>
          <w:rFonts w:ascii="Calibri" w:hAnsi="Calibri" w:cs="Calibri"/>
          <w:sz w:val="24"/>
          <w:szCs w:val="24"/>
          <w:shd w:val="clear" w:color="auto" w:fill="FFFFFF"/>
          <w:rtl/>
        </w:rPr>
      </w:pPr>
      <w:r w:rsidRPr="00234F44">
        <w:rPr>
          <w:rFonts w:ascii="Calibri" w:hAnsi="Calibri" w:cs="Calibri"/>
          <w:sz w:val="24"/>
          <w:szCs w:val="24"/>
          <w:shd w:val="clear" w:color="auto" w:fill="FFFFFF"/>
        </w:rPr>
        <w:t>054-476-4979</w:t>
      </w:r>
    </w:p>
    <w:p w14:paraId="2E76AD7B" w14:textId="1663E784" w:rsidR="00234F44" w:rsidRDefault="00A756CE" w:rsidP="00234F44">
      <w:pPr>
        <w:jc w:val="both"/>
        <w:rPr>
          <w:rFonts w:ascii="Calibri" w:hAnsi="Calibri" w:cs="Calibri"/>
          <w:sz w:val="24"/>
          <w:szCs w:val="24"/>
          <w:shd w:val="clear" w:color="auto" w:fill="FFFFFF"/>
        </w:rPr>
      </w:pPr>
      <w:hyperlink r:id="rId10" w:history="1">
        <w:r w:rsidR="00234F44" w:rsidRPr="0022053F">
          <w:rPr>
            <w:rStyle w:val="Hyperlink"/>
            <w:rFonts w:ascii="Calibri" w:hAnsi="Calibri" w:cs="Calibri"/>
            <w:sz w:val="24"/>
            <w:szCs w:val="24"/>
            <w:shd w:val="clear" w:color="auto" w:fill="FFFFFF"/>
          </w:rPr>
          <w:t>Meirav@bauerg.com</w:t>
        </w:r>
      </w:hyperlink>
    </w:p>
    <w:p w14:paraId="5ED3979F" w14:textId="11B576FE" w:rsidR="00234F44" w:rsidRDefault="00234F44" w:rsidP="00234F44">
      <w:pPr>
        <w:jc w:val="both"/>
        <w:rPr>
          <w:rFonts w:ascii="Calibri" w:hAnsi="Calibri" w:cs="Calibri"/>
          <w:sz w:val="24"/>
          <w:szCs w:val="24"/>
          <w:shd w:val="clear" w:color="auto" w:fill="FFFFFF"/>
        </w:rPr>
      </w:pPr>
    </w:p>
    <w:p w14:paraId="79A29F0C" w14:textId="77777777" w:rsidR="00234F44" w:rsidRPr="00234F44" w:rsidRDefault="00234F44" w:rsidP="00234F44">
      <w:pPr>
        <w:jc w:val="both"/>
        <w:rPr>
          <w:rFonts w:ascii="Calibri" w:hAnsi="Calibri" w:cs="Calibri"/>
          <w:sz w:val="24"/>
          <w:szCs w:val="24"/>
          <w:shd w:val="clear" w:color="auto" w:fill="FFFFFF"/>
        </w:rPr>
      </w:pPr>
    </w:p>
    <w:p w14:paraId="5D6B7B3C" w14:textId="77777777" w:rsidR="00234F44" w:rsidRPr="00234F44" w:rsidRDefault="00234F44" w:rsidP="00234F44">
      <w:pPr>
        <w:jc w:val="both"/>
        <w:rPr>
          <w:sz w:val="24"/>
          <w:szCs w:val="24"/>
        </w:rPr>
      </w:pPr>
      <w:r w:rsidRPr="00234F44">
        <w:rPr>
          <w:rStyle w:val="Emphasis"/>
          <w:rFonts w:ascii="Calibri Light" w:hAnsi="Calibri Light" w:cs="Calibri Light"/>
          <w:color w:val="000000"/>
          <w:sz w:val="24"/>
          <w:szCs w:val="24"/>
          <w:shd w:val="clear" w:color="auto" w:fill="FFFFFF"/>
        </w:rPr>
        <w:t>This press release contains forward-looking statements within the meaning of the Israeli Securities Law of 1968. Words such as “expect,” “believe,” “intend,” “plan,” “continue,” “may,” “will,” “anticipate,” and similar expressions are intended to identify forward-looking statements. These forward-looking statements reflect the management’s current views with respect to certain current and future events and are subject to various risks, uncertainties and assumptions that could cause the results to differ materially from those expected by the management of Panaxia Labs Israel Ltd. Detailed information about the risks and uncertainties affecting Panaxia Labs Israel Ltd. is contained in Section 3.26 of Appendix A (Description of the Activities) which is attached to the shareholders meeting invitation (as amended) dated 5</w:t>
      </w:r>
      <w:r w:rsidRPr="00234F44">
        <w:rPr>
          <w:rStyle w:val="Emphasis"/>
          <w:rFonts w:ascii="Calibri Light" w:hAnsi="Calibri Light" w:cs="Calibri Light"/>
          <w:color w:val="000000"/>
          <w:sz w:val="24"/>
          <w:szCs w:val="24"/>
          <w:shd w:val="clear" w:color="auto" w:fill="FFFFFF"/>
          <w:vertAlign w:val="superscript"/>
        </w:rPr>
        <w:t>th</w:t>
      </w:r>
      <w:r w:rsidRPr="00234F44">
        <w:rPr>
          <w:rStyle w:val="Emphasis"/>
          <w:rFonts w:ascii="Calibri Light" w:hAnsi="Calibri Light" w:cs="Calibri Light"/>
          <w:color w:val="000000"/>
          <w:sz w:val="24"/>
          <w:szCs w:val="24"/>
          <w:shd w:val="clear" w:color="auto" w:fill="FFFFFF"/>
        </w:rPr>
        <w:t xml:space="preserve"> May 2019 [document number: 2019-01-043483].  Panaxia Labs Israel Ltd. undertakes no obligation to revise or update any forward-looking statement for any reason.</w:t>
      </w:r>
      <w:r w:rsidRPr="00234F44">
        <w:rPr>
          <w:sz w:val="24"/>
          <w:szCs w:val="24"/>
        </w:rPr>
        <w:t xml:space="preserve"> </w:t>
      </w:r>
      <w:r w:rsidRPr="00234F44">
        <w:rPr>
          <w:rStyle w:val="Emphasis"/>
          <w:rFonts w:ascii="Calibri Light" w:hAnsi="Calibri Light" w:cs="Calibri Light"/>
          <w:color w:val="000000"/>
          <w:sz w:val="24"/>
          <w:szCs w:val="24"/>
          <w:shd w:val="clear" w:color="auto" w:fill="FFFFFF"/>
        </w:rPr>
        <w:t>Nothing in this press release is intended as an offer or recommendation to purchase or sell securities of Panaxia Labs Israel Ltd. or a solicitation of any securities transaction.</w:t>
      </w:r>
    </w:p>
    <w:p w14:paraId="7F6387AE" w14:textId="77777777" w:rsidR="00234F44" w:rsidRPr="00234F44" w:rsidRDefault="00234F44" w:rsidP="00234F44">
      <w:pPr>
        <w:bidi/>
        <w:jc w:val="both"/>
        <w:rPr>
          <w:sz w:val="24"/>
          <w:szCs w:val="24"/>
          <w:rtl/>
        </w:rPr>
      </w:pPr>
    </w:p>
    <w:p w14:paraId="28592B14" w14:textId="77777777" w:rsidR="00234F44" w:rsidRPr="00234F44" w:rsidRDefault="00234F44" w:rsidP="00234F44">
      <w:pPr>
        <w:bidi/>
        <w:jc w:val="both"/>
        <w:rPr>
          <w:sz w:val="24"/>
          <w:szCs w:val="24"/>
          <w:rtl/>
        </w:rPr>
      </w:pPr>
    </w:p>
    <w:p w14:paraId="063B97F3" w14:textId="77777777" w:rsidR="0026431E" w:rsidRPr="00234F44" w:rsidRDefault="0026431E" w:rsidP="001C04EE">
      <w:pPr>
        <w:bidi/>
        <w:spacing w:line="360" w:lineRule="auto"/>
        <w:jc w:val="center"/>
        <w:rPr>
          <w:sz w:val="36"/>
          <w:szCs w:val="36"/>
          <w:rtl/>
        </w:rPr>
      </w:pPr>
    </w:p>
    <w:sectPr w:rsidR="0026431E" w:rsidRPr="00234F44" w:rsidSect="006604CF">
      <w:headerReference w:type="first" r:id="rId11"/>
      <w:pgSz w:w="12240" w:h="15840"/>
      <w:pgMar w:top="1135" w:right="1467"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2FF4B" w14:textId="77777777" w:rsidR="00494D51" w:rsidRDefault="00494D51" w:rsidP="00027619">
      <w:r>
        <w:separator/>
      </w:r>
    </w:p>
  </w:endnote>
  <w:endnote w:type="continuationSeparator" w:id="0">
    <w:p w14:paraId="09BD7FF6" w14:textId="77777777" w:rsidR="00494D51" w:rsidRDefault="00494D51" w:rsidP="0002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5C6F3" w14:textId="77777777" w:rsidR="00494D51" w:rsidRDefault="00494D51" w:rsidP="00027619">
      <w:r>
        <w:separator/>
      </w:r>
    </w:p>
  </w:footnote>
  <w:footnote w:type="continuationSeparator" w:id="0">
    <w:p w14:paraId="4AE3BEF8" w14:textId="77777777" w:rsidR="00494D51" w:rsidRDefault="00494D51" w:rsidP="00027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70F4B" w14:textId="7D72FDF5" w:rsidR="003855EC" w:rsidRPr="00A65B81" w:rsidRDefault="00C51150" w:rsidP="00A65B81">
    <w:pPr>
      <w:pStyle w:val="Header"/>
    </w:pPr>
    <w:r>
      <w:rPr>
        <w:noProof/>
      </w:rPr>
      <w:drawing>
        <wp:inline distT="0" distB="0" distL="0" distR="0" wp14:anchorId="3F85AAFF" wp14:editId="19A05B6A">
          <wp:extent cx="1965325" cy="381372"/>
          <wp:effectExtent l="0" t="0" r="0" b="0"/>
          <wp:docPr id="2" name="Picture 2" descr="logo_f-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01"/>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b="27469"/>
                  <a:stretch/>
                </pic:blipFill>
                <pic:spPr bwMode="auto">
                  <a:xfrm>
                    <a:off x="0" y="0"/>
                    <a:ext cx="2016408" cy="39128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CB08C38"/>
    <w:lvl w:ilvl="0">
      <w:start w:val="1"/>
      <w:numFmt w:val="decimal"/>
      <w:lvlText w:val="%1"/>
      <w:legacy w:legacy="1" w:legacySpace="144" w:legacyIndent="0"/>
      <w:lvlJc w:val="left"/>
      <w:rPr>
        <w:rFonts w:ascii="Times New Roman" w:hAnsi="Times New Roman" w:cs="Times New Roman"/>
      </w:rPr>
    </w:lvl>
    <w:lvl w:ilvl="1">
      <w:start w:val="1"/>
      <w:numFmt w:val="decimal"/>
      <w:lvlText w:val=".%2"/>
      <w:legacy w:legacy="1" w:legacySpace="144" w:legacyIndent="0"/>
      <w:lvlJc w:val="left"/>
      <w:rPr>
        <w:rFonts w:ascii="Times New Roman" w:hAnsi="Times New Roman" w:cs="Times New Roman"/>
      </w:rPr>
    </w:lvl>
    <w:lvl w:ilvl="2">
      <w:start w:val="1"/>
      <w:numFmt w:val="decimal"/>
      <w:lvlText w:val=".%3"/>
      <w:legacy w:legacy="1" w:legacySpace="144" w:legacyIndent="0"/>
      <w:lvlJc w:val="left"/>
      <w:rPr>
        <w:rFonts w:ascii="Times New Roman" w:hAnsi="Times New Roman" w:cs="Times New Roman"/>
      </w:rPr>
    </w:lvl>
    <w:lvl w:ilvl="3">
      <w:start w:val="1"/>
      <w:numFmt w:val="upperLetter"/>
      <w:lvlText w:val=".%4"/>
      <w:legacy w:legacy="1" w:legacySpace="144" w:legacyIndent="0"/>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03BC009F"/>
    <w:multiLevelType w:val="hybridMultilevel"/>
    <w:tmpl w:val="6DA61C62"/>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2" w15:restartNumberingAfterBreak="0">
    <w:nsid w:val="0A4C2AB5"/>
    <w:multiLevelType w:val="hybridMultilevel"/>
    <w:tmpl w:val="1EFC1A1C"/>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3" w15:restartNumberingAfterBreak="0">
    <w:nsid w:val="1B75087B"/>
    <w:multiLevelType w:val="hybridMultilevel"/>
    <w:tmpl w:val="F3385DD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 w15:restartNumberingAfterBreak="0">
    <w:nsid w:val="225C658B"/>
    <w:multiLevelType w:val="hybridMultilevel"/>
    <w:tmpl w:val="2234827E"/>
    <w:lvl w:ilvl="0" w:tplc="CF24531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265263EB"/>
    <w:multiLevelType w:val="hybridMultilevel"/>
    <w:tmpl w:val="0F220112"/>
    <w:lvl w:ilvl="0" w:tplc="F4589044">
      <w:start w:val="8"/>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D5B15"/>
    <w:multiLevelType w:val="multilevel"/>
    <w:tmpl w:val="0CBE107C"/>
    <w:lvl w:ilvl="0">
      <w:start w:val="1"/>
      <w:numFmt w:val="decimal"/>
      <w:pStyle w:val="1"/>
      <w:lvlText w:val="%1."/>
      <w:lvlJc w:val="left"/>
      <w:pPr>
        <w:tabs>
          <w:tab w:val="num" w:pos="1559"/>
        </w:tabs>
        <w:ind w:left="1559" w:right="709" w:hanging="709"/>
      </w:pPr>
      <w:rPr>
        <w:b w:val="0"/>
        <w:bCs w:val="0"/>
        <w:sz w:val="24"/>
        <w:szCs w:val="24"/>
      </w:rPr>
    </w:lvl>
    <w:lvl w:ilvl="1">
      <w:start w:val="1"/>
      <w:numFmt w:val="hebrew1"/>
      <w:pStyle w:val="2"/>
      <w:lvlText w:val="%2."/>
      <w:lvlJc w:val="center"/>
      <w:pPr>
        <w:tabs>
          <w:tab w:val="num" w:pos="1418"/>
        </w:tabs>
        <w:ind w:left="1418" w:right="1418" w:hanging="709"/>
      </w:pPr>
    </w:lvl>
    <w:lvl w:ilvl="2">
      <w:start w:val="1"/>
      <w:numFmt w:val="decimal"/>
      <w:pStyle w:val="3"/>
      <w:lvlText w:val="%3)"/>
      <w:lvlJc w:val="left"/>
      <w:pPr>
        <w:tabs>
          <w:tab w:val="num" w:pos="2126"/>
        </w:tabs>
        <w:ind w:left="2126" w:right="2126" w:hanging="708"/>
      </w:pPr>
    </w:lvl>
    <w:lvl w:ilvl="3">
      <w:start w:val="1"/>
      <w:numFmt w:val="upperRoman"/>
      <w:pStyle w:val="4"/>
      <w:lvlText w:val="%4)"/>
      <w:lvlJc w:val="left"/>
      <w:pPr>
        <w:tabs>
          <w:tab w:val="num" w:pos="2835"/>
        </w:tabs>
        <w:ind w:left="2835" w:right="2835" w:hanging="709"/>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7" w15:restartNumberingAfterBreak="0">
    <w:nsid w:val="2DE4337C"/>
    <w:multiLevelType w:val="multilevel"/>
    <w:tmpl w:val="982E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C741BD"/>
    <w:multiLevelType w:val="hybridMultilevel"/>
    <w:tmpl w:val="3548778C"/>
    <w:lvl w:ilvl="0" w:tplc="B310E944">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95C58"/>
    <w:multiLevelType w:val="multilevel"/>
    <w:tmpl w:val="F192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A57E42"/>
    <w:multiLevelType w:val="hybridMultilevel"/>
    <w:tmpl w:val="05F6F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00205"/>
    <w:multiLevelType w:val="hybridMultilevel"/>
    <w:tmpl w:val="6060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C2B17"/>
    <w:multiLevelType w:val="hybridMultilevel"/>
    <w:tmpl w:val="1D08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A46FA"/>
    <w:multiLevelType w:val="multilevel"/>
    <w:tmpl w:val="6216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8"/>
  </w:num>
  <w:num w:numId="3">
    <w:abstractNumId w:val="12"/>
  </w:num>
  <w:num w:numId="4">
    <w:abstractNumId w:val="7"/>
  </w:num>
  <w:num w:numId="5">
    <w:abstractNumId w:val="9"/>
  </w:num>
  <w:num w:numId="6">
    <w:abstractNumId w:val="3"/>
  </w:num>
  <w:num w:numId="7">
    <w:abstractNumId w:val="0"/>
  </w:num>
  <w:num w:numId="8">
    <w:abstractNumId w:val="6"/>
  </w:num>
  <w:num w:numId="9">
    <w:abstractNumId w:val="11"/>
  </w:num>
  <w:num w:numId="10">
    <w:abstractNumId w:val="2"/>
  </w:num>
  <w:num w:numId="11">
    <w:abstractNumId w:val="1"/>
  </w:num>
  <w:num w:numId="12">
    <w:abstractNumId w:val="5"/>
  </w:num>
  <w:num w:numId="13">
    <w:abstractNumId w:val="6"/>
  </w:num>
  <w:num w:numId="14">
    <w:abstractNumId w:val="6"/>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19"/>
    <w:rsid w:val="00001F05"/>
    <w:rsid w:val="00002D58"/>
    <w:rsid w:val="0000467B"/>
    <w:rsid w:val="000108A2"/>
    <w:rsid w:val="00010B6A"/>
    <w:rsid w:val="0001270B"/>
    <w:rsid w:val="00012A79"/>
    <w:rsid w:val="00012D0E"/>
    <w:rsid w:val="00013E95"/>
    <w:rsid w:val="000146B2"/>
    <w:rsid w:val="00015627"/>
    <w:rsid w:val="00015DBA"/>
    <w:rsid w:val="00017694"/>
    <w:rsid w:val="0002005E"/>
    <w:rsid w:val="000201C1"/>
    <w:rsid w:val="00021454"/>
    <w:rsid w:val="0002196D"/>
    <w:rsid w:val="00023235"/>
    <w:rsid w:val="00023BC8"/>
    <w:rsid w:val="00024EE0"/>
    <w:rsid w:val="000267E6"/>
    <w:rsid w:val="00026847"/>
    <w:rsid w:val="00026919"/>
    <w:rsid w:val="00027619"/>
    <w:rsid w:val="00027633"/>
    <w:rsid w:val="000277EB"/>
    <w:rsid w:val="00031374"/>
    <w:rsid w:val="00031C55"/>
    <w:rsid w:val="00031F44"/>
    <w:rsid w:val="000328A0"/>
    <w:rsid w:val="000343EB"/>
    <w:rsid w:val="00034667"/>
    <w:rsid w:val="000352FC"/>
    <w:rsid w:val="00040FDC"/>
    <w:rsid w:val="0004121A"/>
    <w:rsid w:val="0004137E"/>
    <w:rsid w:val="00044836"/>
    <w:rsid w:val="00044A5D"/>
    <w:rsid w:val="00044C92"/>
    <w:rsid w:val="000478F5"/>
    <w:rsid w:val="0005030B"/>
    <w:rsid w:val="0005404C"/>
    <w:rsid w:val="00054633"/>
    <w:rsid w:val="0005500E"/>
    <w:rsid w:val="00055DDB"/>
    <w:rsid w:val="000572C0"/>
    <w:rsid w:val="00060923"/>
    <w:rsid w:val="00061EAA"/>
    <w:rsid w:val="00063C3B"/>
    <w:rsid w:val="00064967"/>
    <w:rsid w:val="000724F6"/>
    <w:rsid w:val="00073E9B"/>
    <w:rsid w:val="00073F45"/>
    <w:rsid w:val="00074462"/>
    <w:rsid w:val="00074799"/>
    <w:rsid w:val="00075BBA"/>
    <w:rsid w:val="00076684"/>
    <w:rsid w:val="000772B6"/>
    <w:rsid w:val="00080468"/>
    <w:rsid w:val="000827A1"/>
    <w:rsid w:val="00082B47"/>
    <w:rsid w:val="00083788"/>
    <w:rsid w:val="00084441"/>
    <w:rsid w:val="0008559D"/>
    <w:rsid w:val="00087359"/>
    <w:rsid w:val="000912FE"/>
    <w:rsid w:val="00091571"/>
    <w:rsid w:val="000919F0"/>
    <w:rsid w:val="00092C91"/>
    <w:rsid w:val="000954C3"/>
    <w:rsid w:val="00097AA6"/>
    <w:rsid w:val="000A1A89"/>
    <w:rsid w:val="000A2460"/>
    <w:rsid w:val="000A3260"/>
    <w:rsid w:val="000A38C4"/>
    <w:rsid w:val="000A4D5B"/>
    <w:rsid w:val="000A4E52"/>
    <w:rsid w:val="000A5770"/>
    <w:rsid w:val="000A5A4F"/>
    <w:rsid w:val="000A77BB"/>
    <w:rsid w:val="000B127C"/>
    <w:rsid w:val="000B3296"/>
    <w:rsid w:val="000B3512"/>
    <w:rsid w:val="000B3965"/>
    <w:rsid w:val="000B563A"/>
    <w:rsid w:val="000B647E"/>
    <w:rsid w:val="000B6599"/>
    <w:rsid w:val="000B73F3"/>
    <w:rsid w:val="000C10AC"/>
    <w:rsid w:val="000C1C79"/>
    <w:rsid w:val="000C2408"/>
    <w:rsid w:val="000C255A"/>
    <w:rsid w:val="000C2EC5"/>
    <w:rsid w:val="000C4778"/>
    <w:rsid w:val="000C5752"/>
    <w:rsid w:val="000C59FC"/>
    <w:rsid w:val="000C5A5E"/>
    <w:rsid w:val="000C5C90"/>
    <w:rsid w:val="000C6BAC"/>
    <w:rsid w:val="000C741E"/>
    <w:rsid w:val="000C77FD"/>
    <w:rsid w:val="000D250A"/>
    <w:rsid w:val="000D48D1"/>
    <w:rsid w:val="000D5155"/>
    <w:rsid w:val="000E151A"/>
    <w:rsid w:val="000E2F9B"/>
    <w:rsid w:val="000E4E93"/>
    <w:rsid w:val="000E56FB"/>
    <w:rsid w:val="000E5FA4"/>
    <w:rsid w:val="000E7796"/>
    <w:rsid w:val="000F11C3"/>
    <w:rsid w:val="000F2AFC"/>
    <w:rsid w:val="000F43B7"/>
    <w:rsid w:val="000F43CC"/>
    <w:rsid w:val="000F4D13"/>
    <w:rsid w:val="0010065A"/>
    <w:rsid w:val="001023E7"/>
    <w:rsid w:val="001035C7"/>
    <w:rsid w:val="00105A76"/>
    <w:rsid w:val="00105B7A"/>
    <w:rsid w:val="00106986"/>
    <w:rsid w:val="001075C5"/>
    <w:rsid w:val="00107CFB"/>
    <w:rsid w:val="001100A1"/>
    <w:rsid w:val="00111948"/>
    <w:rsid w:val="00111FE9"/>
    <w:rsid w:val="00112399"/>
    <w:rsid w:val="00112935"/>
    <w:rsid w:val="00114AFC"/>
    <w:rsid w:val="00114FDE"/>
    <w:rsid w:val="00116153"/>
    <w:rsid w:val="00117802"/>
    <w:rsid w:val="001179CB"/>
    <w:rsid w:val="00117E95"/>
    <w:rsid w:val="00121A5D"/>
    <w:rsid w:val="00126A79"/>
    <w:rsid w:val="00127944"/>
    <w:rsid w:val="00131A12"/>
    <w:rsid w:val="0013246D"/>
    <w:rsid w:val="0013277B"/>
    <w:rsid w:val="0013428C"/>
    <w:rsid w:val="00135CAD"/>
    <w:rsid w:val="00135DB2"/>
    <w:rsid w:val="0013603D"/>
    <w:rsid w:val="00136571"/>
    <w:rsid w:val="00137A80"/>
    <w:rsid w:val="00137D1B"/>
    <w:rsid w:val="0014030E"/>
    <w:rsid w:val="0014226F"/>
    <w:rsid w:val="00142ABE"/>
    <w:rsid w:val="00143AFF"/>
    <w:rsid w:val="001447B0"/>
    <w:rsid w:val="00145922"/>
    <w:rsid w:val="0014603C"/>
    <w:rsid w:val="00146713"/>
    <w:rsid w:val="00150F79"/>
    <w:rsid w:val="00151055"/>
    <w:rsid w:val="0015223C"/>
    <w:rsid w:val="00156E6F"/>
    <w:rsid w:val="0015722C"/>
    <w:rsid w:val="00157381"/>
    <w:rsid w:val="00157646"/>
    <w:rsid w:val="0016034F"/>
    <w:rsid w:val="00160424"/>
    <w:rsid w:val="001617A8"/>
    <w:rsid w:val="0016199A"/>
    <w:rsid w:val="00161D98"/>
    <w:rsid w:val="00165157"/>
    <w:rsid w:val="00167D85"/>
    <w:rsid w:val="00171A79"/>
    <w:rsid w:val="001754B3"/>
    <w:rsid w:val="00175E23"/>
    <w:rsid w:val="00177EC1"/>
    <w:rsid w:val="001806D6"/>
    <w:rsid w:val="00180B4A"/>
    <w:rsid w:val="001829E5"/>
    <w:rsid w:val="001858F4"/>
    <w:rsid w:val="00186C13"/>
    <w:rsid w:val="00187378"/>
    <w:rsid w:val="00187B0E"/>
    <w:rsid w:val="0019069D"/>
    <w:rsid w:val="00190972"/>
    <w:rsid w:val="00192F7E"/>
    <w:rsid w:val="001938FF"/>
    <w:rsid w:val="001956D4"/>
    <w:rsid w:val="001979A0"/>
    <w:rsid w:val="001A1E9D"/>
    <w:rsid w:val="001A28A4"/>
    <w:rsid w:val="001A4F38"/>
    <w:rsid w:val="001A58B2"/>
    <w:rsid w:val="001A6831"/>
    <w:rsid w:val="001B0844"/>
    <w:rsid w:val="001B38C0"/>
    <w:rsid w:val="001B3DCC"/>
    <w:rsid w:val="001B5C60"/>
    <w:rsid w:val="001B6CB9"/>
    <w:rsid w:val="001C04EE"/>
    <w:rsid w:val="001C17FC"/>
    <w:rsid w:val="001C3255"/>
    <w:rsid w:val="001C388B"/>
    <w:rsid w:val="001C4D3D"/>
    <w:rsid w:val="001C7E87"/>
    <w:rsid w:val="001D02A6"/>
    <w:rsid w:val="001D1BED"/>
    <w:rsid w:val="001D21AF"/>
    <w:rsid w:val="001D334E"/>
    <w:rsid w:val="001D36A4"/>
    <w:rsid w:val="001D4659"/>
    <w:rsid w:val="001D48F9"/>
    <w:rsid w:val="001D53EE"/>
    <w:rsid w:val="001E0333"/>
    <w:rsid w:val="001E0C2D"/>
    <w:rsid w:val="001E0E31"/>
    <w:rsid w:val="001E130D"/>
    <w:rsid w:val="001E23EB"/>
    <w:rsid w:val="001E4601"/>
    <w:rsid w:val="001E5492"/>
    <w:rsid w:val="001E589A"/>
    <w:rsid w:val="001E5A43"/>
    <w:rsid w:val="001F1AAD"/>
    <w:rsid w:val="001F1D9B"/>
    <w:rsid w:val="001F2105"/>
    <w:rsid w:val="001F2375"/>
    <w:rsid w:val="001F2539"/>
    <w:rsid w:val="001F2EEE"/>
    <w:rsid w:val="001F2F37"/>
    <w:rsid w:val="001F3ACB"/>
    <w:rsid w:val="00201ACC"/>
    <w:rsid w:val="00202457"/>
    <w:rsid w:val="0020397E"/>
    <w:rsid w:val="002052A8"/>
    <w:rsid w:val="00205DA1"/>
    <w:rsid w:val="002065C8"/>
    <w:rsid w:val="002106E4"/>
    <w:rsid w:val="0021127E"/>
    <w:rsid w:val="00214F00"/>
    <w:rsid w:val="002155BF"/>
    <w:rsid w:val="00216704"/>
    <w:rsid w:val="00217B2D"/>
    <w:rsid w:val="00217D7D"/>
    <w:rsid w:val="0022160A"/>
    <w:rsid w:val="00222461"/>
    <w:rsid w:val="002257D9"/>
    <w:rsid w:val="00227028"/>
    <w:rsid w:val="00227DB3"/>
    <w:rsid w:val="00230704"/>
    <w:rsid w:val="002307A7"/>
    <w:rsid w:val="00230CB6"/>
    <w:rsid w:val="00231ED7"/>
    <w:rsid w:val="00231F86"/>
    <w:rsid w:val="00234F44"/>
    <w:rsid w:val="00235B13"/>
    <w:rsid w:val="002373FE"/>
    <w:rsid w:val="00237EF8"/>
    <w:rsid w:val="00241787"/>
    <w:rsid w:val="00241D00"/>
    <w:rsid w:val="00241E02"/>
    <w:rsid w:val="00242EB6"/>
    <w:rsid w:val="002430FA"/>
    <w:rsid w:val="00244146"/>
    <w:rsid w:val="00244BDA"/>
    <w:rsid w:val="00244D16"/>
    <w:rsid w:val="00246957"/>
    <w:rsid w:val="002505AC"/>
    <w:rsid w:val="0025062E"/>
    <w:rsid w:val="00251A8A"/>
    <w:rsid w:val="00251D4F"/>
    <w:rsid w:val="002548E3"/>
    <w:rsid w:val="00255EED"/>
    <w:rsid w:val="00255F68"/>
    <w:rsid w:val="00256B8E"/>
    <w:rsid w:val="00257398"/>
    <w:rsid w:val="00257878"/>
    <w:rsid w:val="0026282B"/>
    <w:rsid w:val="0026431E"/>
    <w:rsid w:val="0026471E"/>
    <w:rsid w:val="002653CB"/>
    <w:rsid w:val="00265515"/>
    <w:rsid w:val="002672C8"/>
    <w:rsid w:val="002718F6"/>
    <w:rsid w:val="00271EC4"/>
    <w:rsid w:val="00274648"/>
    <w:rsid w:val="00274D7B"/>
    <w:rsid w:val="0027564F"/>
    <w:rsid w:val="00276F2C"/>
    <w:rsid w:val="00280D82"/>
    <w:rsid w:val="00280E65"/>
    <w:rsid w:val="0028201C"/>
    <w:rsid w:val="0028222D"/>
    <w:rsid w:val="00283F9C"/>
    <w:rsid w:val="00285033"/>
    <w:rsid w:val="00291347"/>
    <w:rsid w:val="00291739"/>
    <w:rsid w:val="00293002"/>
    <w:rsid w:val="00293457"/>
    <w:rsid w:val="00293EDD"/>
    <w:rsid w:val="00294070"/>
    <w:rsid w:val="00294098"/>
    <w:rsid w:val="002966ED"/>
    <w:rsid w:val="0029763B"/>
    <w:rsid w:val="00297B49"/>
    <w:rsid w:val="002A186F"/>
    <w:rsid w:val="002A2AD0"/>
    <w:rsid w:val="002A7641"/>
    <w:rsid w:val="002B05DE"/>
    <w:rsid w:val="002B0B4D"/>
    <w:rsid w:val="002B1004"/>
    <w:rsid w:val="002B2375"/>
    <w:rsid w:val="002B36EB"/>
    <w:rsid w:val="002B3B2C"/>
    <w:rsid w:val="002B4B21"/>
    <w:rsid w:val="002B6A3B"/>
    <w:rsid w:val="002C0FAB"/>
    <w:rsid w:val="002C1EF4"/>
    <w:rsid w:val="002C75BE"/>
    <w:rsid w:val="002D1112"/>
    <w:rsid w:val="002D1A7D"/>
    <w:rsid w:val="002D36C2"/>
    <w:rsid w:val="002D4E7D"/>
    <w:rsid w:val="002D605A"/>
    <w:rsid w:val="002D664C"/>
    <w:rsid w:val="002D6CD9"/>
    <w:rsid w:val="002D7390"/>
    <w:rsid w:val="002D7796"/>
    <w:rsid w:val="002E0B74"/>
    <w:rsid w:val="002E1442"/>
    <w:rsid w:val="002E2614"/>
    <w:rsid w:val="002E30C3"/>
    <w:rsid w:val="002E3121"/>
    <w:rsid w:val="002E4A54"/>
    <w:rsid w:val="002E5F65"/>
    <w:rsid w:val="002E6006"/>
    <w:rsid w:val="002E73A3"/>
    <w:rsid w:val="002E7B43"/>
    <w:rsid w:val="002F03AB"/>
    <w:rsid w:val="002F22C7"/>
    <w:rsid w:val="002F2A53"/>
    <w:rsid w:val="002F74B9"/>
    <w:rsid w:val="00301891"/>
    <w:rsid w:val="00301BF4"/>
    <w:rsid w:val="00310969"/>
    <w:rsid w:val="00312F18"/>
    <w:rsid w:val="00313B87"/>
    <w:rsid w:val="00314D6E"/>
    <w:rsid w:val="00315E08"/>
    <w:rsid w:val="003228C5"/>
    <w:rsid w:val="003257BD"/>
    <w:rsid w:val="0032601D"/>
    <w:rsid w:val="003263B7"/>
    <w:rsid w:val="00326A4D"/>
    <w:rsid w:val="003275AD"/>
    <w:rsid w:val="003330AA"/>
    <w:rsid w:val="0033310B"/>
    <w:rsid w:val="0033314A"/>
    <w:rsid w:val="00334595"/>
    <w:rsid w:val="00336357"/>
    <w:rsid w:val="00341493"/>
    <w:rsid w:val="003434A9"/>
    <w:rsid w:val="00345F3C"/>
    <w:rsid w:val="003472F9"/>
    <w:rsid w:val="00353A88"/>
    <w:rsid w:val="00355362"/>
    <w:rsid w:val="003568F0"/>
    <w:rsid w:val="00356B7E"/>
    <w:rsid w:val="00357265"/>
    <w:rsid w:val="003600DB"/>
    <w:rsid w:val="00361549"/>
    <w:rsid w:val="003645D8"/>
    <w:rsid w:val="00366AA3"/>
    <w:rsid w:val="0036726E"/>
    <w:rsid w:val="003673C4"/>
    <w:rsid w:val="00370D57"/>
    <w:rsid w:val="00370F01"/>
    <w:rsid w:val="00372BA7"/>
    <w:rsid w:val="00372C92"/>
    <w:rsid w:val="00376473"/>
    <w:rsid w:val="003774F1"/>
    <w:rsid w:val="0038013A"/>
    <w:rsid w:val="00381C25"/>
    <w:rsid w:val="003824C1"/>
    <w:rsid w:val="003843EF"/>
    <w:rsid w:val="00384B8E"/>
    <w:rsid w:val="003853C7"/>
    <w:rsid w:val="003855EC"/>
    <w:rsid w:val="00386B37"/>
    <w:rsid w:val="00393745"/>
    <w:rsid w:val="003A090C"/>
    <w:rsid w:val="003A2767"/>
    <w:rsid w:val="003B0A95"/>
    <w:rsid w:val="003B1665"/>
    <w:rsid w:val="003B18BD"/>
    <w:rsid w:val="003B1A88"/>
    <w:rsid w:val="003B32D2"/>
    <w:rsid w:val="003B5711"/>
    <w:rsid w:val="003B5F00"/>
    <w:rsid w:val="003B7C41"/>
    <w:rsid w:val="003C03DC"/>
    <w:rsid w:val="003C0DAA"/>
    <w:rsid w:val="003C180D"/>
    <w:rsid w:val="003C3381"/>
    <w:rsid w:val="003C34D8"/>
    <w:rsid w:val="003C62D0"/>
    <w:rsid w:val="003C6A1A"/>
    <w:rsid w:val="003D01FB"/>
    <w:rsid w:val="003D0CD9"/>
    <w:rsid w:val="003D1028"/>
    <w:rsid w:val="003D120B"/>
    <w:rsid w:val="003D335B"/>
    <w:rsid w:val="003D38DE"/>
    <w:rsid w:val="003D633D"/>
    <w:rsid w:val="003D788A"/>
    <w:rsid w:val="003E2695"/>
    <w:rsid w:val="003E4C41"/>
    <w:rsid w:val="003E4F3B"/>
    <w:rsid w:val="003E6E41"/>
    <w:rsid w:val="003F3918"/>
    <w:rsid w:val="003F430F"/>
    <w:rsid w:val="00400D40"/>
    <w:rsid w:val="00402FCC"/>
    <w:rsid w:val="00405A61"/>
    <w:rsid w:val="0040608F"/>
    <w:rsid w:val="00406DF1"/>
    <w:rsid w:val="004071B5"/>
    <w:rsid w:val="00407B38"/>
    <w:rsid w:val="004103A1"/>
    <w:rsid w:val="00410DA0"/>
    <w:rsid w:val="004128C6"/>
    <w:rsid w:val="00412A87"/>
    <w:rsid w:val="00412B4B"/>
    <w:rsid w:val="004132C8"/>
    <w:rsid w:val="0041389D"/>
    <w:rsid w:val="00414FBE"/>
    <w:rsid w:val="0041513A"/>
    <w:rsid w:val="00416C7E"/>
    <w:rsid w:val="00417AF6"/>
    <w:rsid w:val="004202E8"/>
    <w:rsid w:val="0042081F"/>
    <w:rsid w:val="004228E9"/>
    <w:rsid w:val="00422CEC"/>
    <w:rsid w:val="00422E82"/>
    <w:rsid w:val="00423843"/>
    <w:rsid w:val="00423F0B"/>
    <w:rsid w:val="00424ACA"/>
    <w:rsid w:val="00425B79"/>
    <w:rsid w:val="00426406"/>
    <w:rsid w:val="00426800"/>
    <w:rsid w:val="0042694E"/>
    <w:rsid w:val="00427930"/>
    <w:rsid w:val="0043161A"/>
    <w:rsid w:val="00432613"/>
    <w:rsid w:val="00432C14"/>
    <w:rsid w:val="00433167"/>
    <w:rsid w:val="00435333"/>
    <w:rsid w:val="00435FB7"/>
    <w:rsid w:val="00437317"/>
    <w:rsid w:val="0044320E"/>
    <w:rsid w:val="00443FC9"/>
    <w:rsid w:val="00447435"/>
    <w:rsid w:val="00447A08"/>
    <w:rsid w:val="0045066A"/>
    <w:rsid w:val="00453518"/>
    <w:rsid w:val="00453526"/>
    <w:rsid w:val="004539A3"/>
    <w:rsid w:val="00455197"/>
    <w:rsid w:val="00460174"/>
    <w:rsid w:val="004608B4"/>
    <w:rsid w:val="00461012"/>
    <w:rsid w:val="00462537"/>
    <w:rsid w:val="00463AB0"/>
    <w:rsid w:val="00465EAF"/>
    <w:rsid w:val="004660E9"/>
    <w:rsid w:val="00466F4D"/>
    <w:rsid w:val="004671F0"/>
    <w:rsid w:val="00467306"/>
    <w:rsid w:val="004708F4"/>
    <w:rsid w:val="004749DF"/>
    <w:rsid w:val="00476802"/>
    <w:rsid w:val="004827F6"/>
    <w:rsid w:val="00482DE2"/>
    <w:rsid w:val="0048408C"/>
    <w:rsid w:val="0048506F"/>
    <w:rsid w:val="0048609A"/>
    <w:rsid w:val="004867C0"/>
    <w:rsid w:val="004874A7"/>
    <w:rsid w:val="00490CFF"/>
    <w:rsid w:val="00494D51"/>
    <w:rsid w:val="00496725"/>
    <w:rsid w:val="00497733"/>
    <w:rsid w:val="004A0943"/>
    <w:rsid w:val="004A1F1D"/>
    <w:rsid w:val="004A2C18"/>
    <w:rsid w:val="004A40D2"/>
    <w:rsid w:val="004A4405"/>
    <w:rsid w:val="004A448B"/>
    <w:rsid w:val="004A61AA"/>
    <w:rsid w:val="004B1B90"/>
    <w:rsid w:val="004B3B08"/>
    <w:rsid w:val="004B4406"/>
    <w:rsid w:val="004C2F13"/>
    <w:rsid w:val="004C310D"/>
    <w:rsid w:val="004C44B3"/>
    <w:rsid w:val="004C53A4"/>
    <w:rsid w:val="004C55D8"/>
    <w:rsid w:val="004C7C77"/>
    <w:rsid w:val="004D09D5"/>
    <w:rsid w:val="004D18ED"/>
    <w:rsid w:val="004D1BCD"/>
    <w:rsid w:val="004D3BD7"/>
    <w:rsid w:val="004D4F97"/>
    <w:rsid w:val="004D5909"/>
    <w:rsid w:val="004E2774"/>
    <w:rsid w:val="004E4AB8"/>
    <w:rsid w:val="004F0CAB"/>
    <w:rsid w:val="004F19A7"/>
    <w:rsid w:val="004F5EAE"/>
    <w:rsid w:val="0050059D"/>
    <w:rsid w:val="00501037"/>
    <w:rsid w:val="005033D1"/>
    <w:rsid w:val="00505237"/>
    <w:rsid w:val="00505566"/>
    <w:rsid w:val="00505CB0"/>
    <w:rsid w:val="00505FE0"/>
    <w:rsid w:val="00507129"/>
    <w:rsid w:val="0051003F"/>
    <w:rsid w:val="00510EE6"/>
    <w:rsid w:val="0051420B"/>
    <w:rsid w:val="00515D8B"/>
    <w:rsid w:val="00516260"/>
    <w:rsid w:val="00516D37"/>
    <w:rsid w:val="00520F08"/>
    <w:rsid w:val="00521035"/>
    <w:rsid w:val="00521213"/>
    <w:rsid w:val="00523FE1"/>
    <w:rsid w:val="0052472A"/>
    <w:rsid w:val="00524936"/>
    <w:rsid w:val="00526489"/>
    <w:rsid w:val="00526FAE"/>
    <w:rsid w:val="00530503"/>
    <w:rsid w:val="005310DA"/>
    <w:rsid w:val="005324E4"/>
    <w:rsid w:val="0053272C"/>
    <w:rsid w:val="00537210"/>
    <w:rsid w:val="0054140A"/>
    <w:rsid w:val="00542169"/>
    <w:rsid w:val="00542CC0"/>
    <w:rsid w:val="00542FE9"/>
    <w:rsid w:val="00545731"/>
    <w:rsid w:val="005468E9"/>
    <w:rsid w:val="005521BC"/>
    <w:rsid w:val="00552ABD"/>
    <w:rsid w:val="00553892"/>
    <w:rsid w:val="005545EC"/>
    <w:rsid w:val="00554FB1"/>
    <w:rsid w:val="00556E57"/>
    <w:rsid w:val="00557530"/>
    <w:rsid w:val="005575E9"/>
    <w:rsid w:val="00557A93"/>
    <w:rsid w:val="00560053"/>
    <w:rsid w:val="005602E9"/>
    <w:rsid w:val="0056165A"/>
    <w:rsid w:val="00561A7D"/>
    <w:rsid w:val="00561BCE"/>
    <w:rsid w:val="005625C1"/>
    <w:rsid w:val="00565331"/>
    <w:rsid w:val="00565581"/>
    <w:rsid w:val="00566EB0"/>
    <w:rsid w:val="00567212"/>
    <w:rsid w:val="005678CE"/>
    <w:rsid w:val="005679A4"/>
    <w:rsid w:val="00567C67"/>
    <w:rsid w:val="00570B02"/>
    <w:rsid w:val="00571E34"/>
    <w:rsid w:val="00572F84"/>
    <w:rsid w:val="00576E9F"/>
    <w:rsid w:val="00581EBF"/>
    <w:rsid w:val="00583F53"/>
    <w:rsid w:val="00584143"/>
    <w:rsid w:val="0058499F"/>
    <w:rsid w:val="00584AB5"/>
    <w:rsid w:val="00584CC2"/>
    <w:rsid w:val="00586135"/>
    <w:rsid w:val="00586F37"/>
    <w:rsid w:val="0058721F"/>
    <w:rsid w:val="00587AAB"/>
    <w:rsid w:val="00590682"/>
    <w:rsid w:val="0059115C"/>
    <w:rsid w:val="0059321F"/>
    <w:rsid w:val="00593845"/>
    <w:rsid w:val="00595312"/>
    <w:rsid w:val="0059576E"/>
    <w:rsid w:val="00595B3F"/>
    <w:rsid w:val="00597856"/>
    <w:rsid w:val="005A0634"/>
    <w:rsid w:val="005A1D58"/>
    <w:rsid w:val="005A2495"/>
    <w:rsid w:val="005A3364"/>
    <w:rsid w:val="005A38C5"/>
    <w:rsid w:val="005A4166"/>
    <w:rsid w:val="005A4AC9"/>
    <w:rsid w:val="005A4FD8"/>
    <w:rsid w:val="005A61E0"/>
    <w:rsid w:val="005B1774"/>
    <w:rsid w:val="005B2D81"/>
    <w:rsid w:val="005B4FB7"/>
    <w:rsid w:val="005B74E4"/>
    <w:rsid w:val="005C317B"/>
    <w:rsid w:val="005C34F5"/>
    <w:rsid w:val="005C3E39"/>
    <w:rsid w:val="005C3F34"/>
    <w:rsid w:val="005C47C9"/>
    <w:rsid w:val="005C5879"/>
    <w:rsid w:val="005C5D34"/>
    <w:rsid w:val="005C6822"/>
    <w:rsid w:val="005C6AEA"/>
    <w:rsid w:val="005D125D"/>
    <w:rsid w:val="005D1685"/>
    <w:rsid w:val="005D1E98"/>
    <w:rsid w:val="005D38D2"/>
    <w:rsid w:val="005D3924"/>
    <w:rsid w:val="005D401D"/>
    <w:rsid w:val="005D74BA"/>
    <w:rsid w:val="005D7D97"/>
    <w:rsid w:val="005E013D"/>
    <w:rsid w:val="005E0400"/>
    <w:rsid w:val="005E0AA8"/>
    <w:rsid w:val="005E1A3E"/>
    <w:rsid w:val="005E3132"/>
    <w:rsid w:val="005E5777"/>
    <w:rsid w:val="005E6107"/>
    <w:rsid w:val="005E6BB5"/>
    <w:rsid w:val="005E6CB0"/>
    <w:rsid w:val="005F1024"/>
    <w:rsid w:val="005F1C20"/>
    <w:rsid w:val="005F243C"/>
    <w:rsid w:val="005F4A73"/>
    <w:rsid w:val="005F7CF2"/>
    <w:rsid w:val="006008D1"/>
    <w:rsid w:val="00600EA4"/>
    <w:rsid w:val="0060391D"/>
    <w:rsid w:val="00603D0A"/>
    <w:rsid w:val="00605DBE"/>
    <w:rsid w:val="00607435"/>
    <w:rsid w:val="00607B47"/>
    <w:rsid w:val="00607C4C"/>
    <w:rsid w:val="006112FC"/>
    <w:rsid w:val="00611592"/>
    <w:rsid w:val="00611846"/>
    <w:rsid w:val="00611935"/>
    <w:rsid w:val="00611C16"/>
    <w:rsid w:val="006137D2"/>
    <w:rsid w:val="00614C1C"/>
    <w:rsid w:val="00614FB8"/>
    <w:rsid w:val="006154AA"/>
    <w:rsid w:val="006158CE"/>
    <w:rsid w:val="00617332"/>
    <w:rsid w:val="00617E40"/>
    <w:rsid w:val="0062118F"/>
    <w:rsid w:val="00621589"/>
    <w:rsid w:val="00621A81"/>
    <w:rsid w:val="00621C0D"/>
    <w:rsid w:val="006227A8"/>
    <w:rsid w:val="00626E9B"/>
    <w:rsid w:val="00627A27"/>
    <w:rsid w:val="00627E31"/>
    <w:rsid w:val="00632EFE"/>
    <w:rsid w:val="00633BEE"/>
    <w:rsid w:val="00633EA8"/>
    <w:rsid w:val="00634663"/>
    <w:rsid w:val="00635348"/>
    <w:rsid w:val="00636316"/>
    <w:rsid w:val="0063748A"/>
    <w:rsid w:val="0064025E"/>
    <w:rsid w:val="006402B2"/>
    <w:rsid w:val="00641DCC"/>
    <w:rsid w:val="0064273C"/>
    <w:rsid w:val="006438D3"/>
    <w:rsid w:val="0064418E"/>
    <w:rsid w:val="006461C2"/>
    <w:rsid w:val="00646213"/>
    <w:rsid w:val="006462D4"/>
    <w:rsid w:val="00647B8D"/>
    <w:rsid w:val="0065004A"/>
    <w:rsid w:val="00650321"/>
    <w:rsid w:val="0065530E"/>
    <w:rsid w:val="00656F91"/>
    <w:rsid w:val="00657DEA"/>
    <w:rsid w:val="006604CF"/>
    <w:rsid w:val="00660B54"/>
    <w:rsid w:val="00664D4D"/>
    <w:rsid w:val="006701BC"/>
    <w:rsid w:val="006716E1"/>
    <w:rsid w:val="00671720"/>
    <w:rsid w:val="00671FA4"/>
    <w:rsid w:val="00675CC9"/>
    <w:rsid w:val="00676352"/>
    <w:rsid w:val="0067720A"/>
    <w:rsid w:val="006778EA"/>
    <w:rsid w:val="00681FCD"/>
    <w:rsid w:val="00686656"/>
    <w:rsid w:val="00686A33"/>
    <w:rsid w:val="00686C4B"/>
    <w:rsid w:val="00686FC0"/>
    <w:rsid w:val="006905B7"/>
    <w:rsid w:val="006911DA"/>
    <w:rsid w:val="00691734"/>
    <w:rsid w:val="006949CA"/>
    <w:rsid w:val="00694A18"/>
    <w:rsid w:val="00694BF3"/>
    <w:rsid w:val="006957F6"/>
    <w:rsid w:val="00696335"/>
    <w:rsid w:val="006A0B89"/>
    <w:rsid w:val="006A17CA"/>
    <w:rsid w:val="006A28BC"/>
    <w:rsid w:val="006A43AE"/>
    <w:rsid w:val="006A5F35"/>
    <w:rsid w:val="006A661E"/>
    <w:rsid w:val="006A7198"/>
    <w:rsid w:val="006B002A"/>
    <w:rsid w:val="006B144A"/>
    <w:rsid w:val="006C0D4E"/>
    <w:rsid w:val="006C26C2"/>
    <w:rsid w:val="006C2C98"/>
    <w:rsid w:val="006C3214"/>
    <w:rsid w:val="006D055A"/>
    <w:rsid w:val="006D2F9F"/>
    <w:rsid w:val="006D3906"/>
    <w:rsid w:val="006D674B"/>
    <w:rsid w:val="006D6D7A"/>
    <w:rsid w:val="006D7A40"/>
    <w:rsid w:val="006E08D5"/>
    <w:rsid w:val="006E147D"/>
    <w:rsid w:val="006E18B0"/>
    <w:rsid w:val="006E1993"/>
    <w:rsid w:val="006E274D"/>
    <w:rsid w:val="006E3096"/>
    <w:rsid w:val="006E60E3"/>
    <w:rsid w:val="006E69A5"/>
    <w:rsid w:val="006E6DD2"/>
    <w:rsid w:val="006F367C"/>
    <w:rsid w:val="006F3BE0"/>
    <w:rsid w:val="006F51C3"/>
    <w:rsid w:val="006F59C8"/>
    <w:rsid w:val="0070001C"/>
    <w:rsid w:val="0070052F"/>
    <w:rsid w:val="00701845"/>
    <w:rsid w:val="00702001"/>
    <w:rsid w:val="0070251F"/>
    <w:rsid w:val="0070283E"/>
    <w:rsid w:val="007028C0"/>
    <w:rsid w:val="00703349"/>
    <w:rsid w:val="0070334B"/>
    <w:rsid w:val="007045F1"/>
    <w:rsid w:val="00705D2D"/>
    <w:rsid w:val="007064E8"/>
    <w:rsid w:val="0071143E"/>
    <w:rsid w:val="007123EA"/>
    <w:rsid w:val="00712C06"/>
    <w:rsid w:val="007167DE"/>
    <w:rsid w:val="00716DFB"/>
    <w:rsid w:val="00716F72"/>
    <w:rsid w:val="00721F6C"/>
    <w:rsid w:val="00730D97"/>
    <w:rsid w:val="00731D0A"/>
    <w:rsid w:val="007321E9"/>
    <w:rsid w:val="00733A0F"/>
    <w:rsid w:val="00734BD6"/>
    <w:rsid w:val="0074003F"/>
    <w:rsid w:val="007436E8"/>
    <w:rsid w:val="00743DD0"/>
    <w:rsid w:val="00744293"/>
    <w:rsid w:val="00745C57"/>
    <w:rsid w:val="0074635E"/>
    <w:rsid w:val="007466A0"/>
    <w:rsid w:val="00751B92"/>
    <w:rsid w:val="0075230D"/>
    <w:rsid w:val="00752732"/>
    <w:rsid w:val="007527D2"/>
    <w:rsid w:val="00754A63"/>
    <w:rsid w:val="00757B53"/>
    <w:rsid w:val="00762184"/>
    <w:rsid w:val="0076224E"/>
    <w:rsid w:val="007624F4"/>
    <w:rsid w:val="007653AA"/>
    <w:rsid w:val="0076632A"/>
    <w:rsid w:val="00767494"/>
    <w:rsid w:val="00767F3B"/>
    <w:rsid w:val="00767F8C"/>
    <w:rsid w:val="00773D2C"/>
    <w:rsid w:val="007829D2"/>
    <w:rsid w:val="007872DE"/>
    <w:rsid w:val="00790746"/>
    <w:rsid w:val="00792180"/>
    <w:rsid w:val="00792FF4"/>
    <w:rsid w:val="0079321F"/>
    <w:rsid w:val="00794EA4"/>
    <w:rsid w:val="00797EE0"/>
    <w:rsid w:val="007A02C8"/>
    <w:rsid w:val="007A1E57"/>
    <w:rsid w:val="007A23E2"/>
    <w:rsid w:val="007A71B3"/>
    <w:rsid w:val="007B2505"/>
    <w:rsid w:val="007B5401"/>
    <w:rsid w:val="007B5693"/>
    <w:rsid w:val="007B5C18"/>
    <w:rsid w:val="007B7332"/>
    <w:rsid w:val="007B7365"/>
    <w:rsid w:val="007B7B0E"/>
    <w:rsid w:val="007C008A"/>
    <w:rsid w:val="007C0516"/>
    <w:rsid w:val="007C1371"/>
    <w:rsid w:val="007C312A"/>
    <w:rsid w:val="007C3D2C"/>
    <w:rsid w:val="007C3E6E"/>
    <w:rsid w:val="007C4B6D"/>
    <w:rsid w:val="007C4BAF"/>
    <w:rsid w:val="007C6913"/>
    <w:rsid w:val="007C7666"/>
    <w:rsid w:val="007D1078"/>
    <w:rsid w:val="007D246C"/>
    <w:rsid w:val="007D299F"/>
    <w:rsid w:val="007D3340"/>
    <w:rsid w:val="007E1124"/>
    <w:rsid w:val="007E1623"/>
    <w:rsid w:val="007E22D8"/>
    <w:rsid w:val="007E36B0"/>
    <w:rsid w:val="007E40FE"/>
    <w:rsid w:val="007E45B1"/>
    <w:rsid w:val="007E47C3"/>
    <w:rsid w:val="007E6762"/>
    <w:rsid w:val="007E6E8C"/>
    <w:rsid w:val="007E7869"/>
    <w:rsid w:val="007F0820"/>
    <w:rsid w:val="007F664C"/>
    <w:rsid w:val="007F683C"/>
    <w:rsid w:val="00800678"/>
    <w:rsid w:val="008019CD"/>
    <w:rsid w:val="00801B89"/>
    <w:rsid w:val="0080345A"/>
    <w:rsid w:val="008035E9"/>
    <w:rsid w:val="00804175"/>
    <w:rsid w:val="0080664F"/>
    <w:rsid w:val="008076BC"/>
    <w:rsid w:val="00814FD9"/>
    <w:rsid w:val="00815DC9"/>
    <w:rsid w:val="008214B3"/>
    <w:rsid w:val="00821FD4"/>
    <w:rsid w:val="0082244E"/>
    <w:rsid w:val="0082353D"/>
    <w:rsid w:val="00825A10"/>
    <w:rsid w:val="00826F90"/>
    <w:rsid w:val="0083085F"/>
    <w:rsid w:val="008310BF"/>
    <w:rsid w:val="00831568"/>
    <w:rsid w:val="0083340B"/>
    <w:rsid w:val="008407E1"/>
    <w:rsid w:val="00840919"/>
    <w:rsid w:val="00841D47"/>
    <w:rsid w:val="00843018"/>
    <w:rsid w:val="00843CEB"/>
    <w:rsid w:val="00843DDD"/>
    <w:rsid w:val="00844487"/>
    <w:rsid w:val="00845833"/>
    <w:rsid w:val="00845A2D"/>
    <w:rsid w:val="008471EE"/>
    <w:rsid w:val="00850C13"/>
    <w:rsid w:val="00852536"/>
    <w:rsid w:val="00852828"/>
    <w:rsid w:val="00853BCB"/>
    <w:rsid w:val="00854D57"/>
    <w:rsid w:val="0085667A"/>
    <w:rsid w:val="008605C6"/>
    <w:rsid w:val="00863116"/>
    <w:rsid w:val="00864501"/>
    <w:rsid w:val="008647B8"/>
    <w:rsid w:val="00865147"/>
    <w:rsid w:val="0086563E"/>
    <w:rsid w:val="00865988"/>
    <w:rsid w:val="008732AB"/>
    <w:rsid w:val="00873F6D"/>
    <w:rsid w:val="0087504B"/>
    <w:rsid w:val="00877D03"/>
    <w:rsid w:val="008803B0"/>
    <w:rsid w:val="008803F6"/>
    <w:rsid w:val="00880E72"/>
    <w:rsid w:val="0088474D"/>
    <w:rsid w:val="0088540A"/>
    <w:rsid w:val="00890280"/>
    <w:rsid w:val="008906BB"/>
    <w:rsid w:val="00891961"/>
    <w:rsid w:val="00893D19"/>
    <w:rsid w:val="00893E16"/>
    <w:rsid w:val="00894D2E"/>
    <w:rsid w:val="00897878"/>
    <w:rsid w:val="008A0352"/>
    <w:rsid w:val="008A0815"/>
    <w:rsid w:val="008A1025"/>
    <w:rsid w:val="008A11D8"/>
    <w:rsid w:val="008A2906"/>
    <w:rsid w:val="008A2C3E"/>
    <w:rsid w:val="008A301B"/>
    <w:rsid w:val="008A38F3"/>
    <w:rsid w:val="008A4C5F"/>
    <w:rsid w:val="008A5004"/>
    <w:rsid w:val="008A577F"/>
    <w:rsid w:val="008A7C5D"/>
    <w:rsid w:val="008B0BFC"/>
    <w:rsid w:val="008B2D8C"/>
    <w:rsid w:val="008B397A"/>
    <w:rsid w:val="008B5DB6"/>
    <w:rsid w:val="008B7A4E"/>
    <w:rsid w:val="008B7AB4"/>
    <w:rsid w:val="008C06AA"/>
    <w:rsid w:val="008C0A80"/>
    <w:rsid w:val="008C0E55"/>
    <w:rsid w:val="008C1CF0"/>
    <w:rsid w:val="008C32C7"/>
    <w:rsid w:val="008C3391"/>
    <w:rsid w:val="008C3C3D"/>
    <w:rsid w:val="008C3EF9"/>
    <w:rsid w:val="008C494E"/>
    <w:rsid w:val="008C495F"/>
    <w:rsid w:val="008C5753"/>
    <w:rsid w:val="008C5872"/>
    <w:rsid w:val="008C6537"/>
    <w:rsid w:val="008C69A5"/>
    <w:rsid w:val="008C6DBF"/>
    <w:rsid w:val="008C6E43"/>
    <w:rsid w:val="008C7E73"/>
    <w:rsid w:val="008C7EBD"/>
    <w:rsid w:val="008D1204"/>
    <w:rsid w:val="008D1C82"/>
    <w:rsid w:val="008D2463"/>
    <w:rsid w:val="008D28AE"/>
    <w:rsid w:val="008D2CB7"/>
    <w:rsid w:val="008D3257"/>
    <w:rsid w:val="008D42E8"/>
    <w:rsid w:val="008D54B8"/>
    <w:rsid w:val="008D6AC0"/>
    <w:rsid w:val="008D6B51"/>
    <w:rsid w:val="008D6C08"/>
    <w:rsid w:val="008D7AA3"/>
    <w:rsid w:val="008E085A"/>
    <w:rsid w:val="008E0C99"/>
    <w:rsid w:val="008E183E"/>
    <w:rsid w:val="008E43C6"/>
    <w:rsid w:val="008E5144"/>
    <w:rsid w:val="008E7C25"/>
    <w:rsid w:val="008F22D1"/>
    <w:rsid w:val="008F2998"/>
    <w:rsid w:val="008F46B9"/>
    <w:rsid w:val="008F4993"/>
    <w:rsid w:val="008F4A24"/>
    <w:rsid w:val="008F4BCC"/>
    <w:rsid w:val="0090073F"/>
    <w:rsid w:val="00900AA2"/>
    <w:rsid w:val="00900DDC"/>
    <w:rsid w:val="00901781"/>
    <w:rsid w:val="00901BDB"/>
    <w:rsid w:val="009045CC"/>
    <w:rsid w:val="00906C5B"/>
    <w:rsid w:val="00906CE3"/>
    <w:rsid w:val="0090727D"/>
    <w:rsid w:val="00907E5C"/>
    <w:rsid w:val="00913881"/>
    <w:rsid w:val="00917290"/>
    <w:rsid w:val="0091770E"/>
    <w:rsid w:val="00917B7C"/>
    <w:rsid w:val="009206ED"/>
    <w:rsid w:val="0092165B"/>
    <w:rsid w:val="009226E9"/>
    <w:rsid w:val="00930C18"/>
    <w:rsid w:val="009316BD"/>
    <w:rsid w:val="00932B49"/>
    <w:rsid w:val="00932CE2"/>
    <w:rsid w:val="00934054"/>
    <w:rsid w:val="00934463"/>
    <w:rsid w:val="009349D3"/>
    <w:rsid w:val="00941065"/>
    <w:rsid w:val="00942388"/>
    <w:rsid w:val="0094248F"/>
    <w:rsid w:val="00942DCC"/>
    <w:rsid w:val="0094323B"/>
    <w:rsid w:val="00944A08"/>
    <w:rsid w:val="009451B1"/>
    <w:rsid w:val="00945678"/>
    <w:rsid w:val="00946763"/>
    <w:rsid w:val="0095198B"/>
    <w:rsid w:val="009520FF"/>
    <w:rsid w:val="009533B9"/>
    <w:rsid w:val="00953D72"/>
    <w:rsid w:val="009556FA"/>
    <w:rsid w:val="00956BE1"/>
    <w:rsid w:val="009603D2"/>
    <w:rsid w:val="00962921"/>
    <w:rsid w:val="00963DB4"/>
    <w:rsid w:val="009642C1"/>
    <w:rsid w:val="0096457E"/>
    <w:rsid w:val="00970B1A"/>
    <w:rsid w:val="00970DD3"/>
    <w:rsid w:val="009760B1"/>
    <w:rsid w:val="00980101"/>
    <w:rsid w:val="00980B0E"/>
    <w:rsid w:val="00981052"/>
    <w:rsid w:val="0098105E"/>
    <w:rsid w:val="009812D9"/>
    <w:rsid w:val="00981C26"/>
    <w:rsid w:val="009868F1"/>
    <w:rsid w:val="00987AD4"/>
    <w:rsid w:val="00987CEA"/>
    <w:rsid w:val="00990A97"/>
    <w:rsid w:val="00992833"/>
    <w:rsid w:val="00992F95"/>
    <w:rsid w:val="0099633E"/>
    <w:rsid w:val="00997006"/>
    <w:rsid w:val="00997842"/>
    <w:rsid w:val="009A230F"/>
    <w:rsid w:val="009A278C"/>
    <w:rsid w:val="009A279E"/>
    <w:rsid w:val="009A3BB2"/>
    <w:rsid w:val="009A42E4"/>
    <w:rsid w:val="009A6B3E"/>
    <w:rsid w:val="009A6C99"/>
    <w:rsid w:val="009A7E31"/>
    <w:rsid w:val="009B13D5"/>
    <w:rsid w:val="009B13DD"/>
    <w:rsid w:val="009B1995"/>
    <w:rsid w:val="009B3631"/>
    <w:rsid w:val="009B522C"/>
    <w:rsid w:val="009B55DC"/>
    <w:rsid w:val="009B5F50"/>
    <w:rsid w:val="009B63A3"/>
    <w:rsid w:val="009B75C6"/>
    <w:rsid w:val="009B760B"/>
    <w:rsid w:val="009B772E"/>
    <w:rsid w:val="009C0120"/>
    <w:rsid w:val="009C1A1C"/>
    <w:rsid w:val="009C1D81"/>
    <w:rsid w:val="009C25B9"/>
    <w:rsid w:val="009C2932"/>
    <w:rsid w:val="009C3140"/>
    <w:rsid w:val="009C3258"/>
    <w:rsid w:val="009C4158"/>
    <w:rsid w:val="009C4C3D"/>
    <w:rsid w:val="009C6D79"/>
    <w:rsid w:val="009C6EA0"/>
    <w:rsid w:val="009C72D4"/>
    <w:rsid w:val="009D0CA4"/>
    <w:rsid w:val="009D1271"/>
    <w:rsid w:val="009D335A"/>
    <w:rsid w:val="009D4B42"/>
    <w:rsid w:val="009D4C09"/>
    <w:rsid w:val="009D4EFA"/>
    <w:rsid w:val="009D5741"/>
    <w:rsid w:val="009D5A13"/>
    <w:rsid w:val="009D76DF"/>
    <w:rsid w:val="009E051A"/>
    <w:rsid w:val="009E0DB6"/>
    <w:rsid w:val="009E1AE3"/>
    <w:rsid w:val="009E290E"/>
    <w:rsid w:val="009E2F15"/>
    <w:rsid w:val="009E4AED"/>
    <w:rsid w:val="009E5444"/>
    <w:rsid w:val="009E5FDA"/>
    <w:rsid w:val="009E605B"/>
    <w:rsid w:val="009E60DC"/>
    <w:rsid w:val="009E6D35"/>
    <w:rsid w:val="009E735D"/>
    <w:rsid w:val="009F0F68"/>
    <w:rsid w:val="009F5853"/>
    <w:rsid w:val="009F688F"/>
    <w:rsid w:val="009F6CEE"/>
    <w:rsid w:val="009F7DA8"/>
    <w:rsid w:val="00A02EA4"/>
    <w:rsid w:val="00A03FC7"/>
    <w:rsid w:val="00A04D65"/>
    <w:rsid w:val="00A06A12"/>
    <w:rsid w:val="00A06ED9"/>
    <w:rsid w:val="00A071B3"/>
    <w:rsid w:val="00A1072B"/>
    <w:rsid w:val="00A10A4D"/>
    <w:rsid w:val="00A112CB"/>
    <w:rsid w:val="00A12057"/>
    <w:rsid w:val="00A12668"/>
    <w:rsid w:val="00A14089"/>
    <w:rsid w:val="00A14446"/>
    <w:rsid w:val="00A14E38"/>
    <w:rsid w:val="00A15E40"/>
    <w:rsid w:val="00A177F4"/>
    <w:rsid w:val="00A21B3C"/>
    <w:rsid w:val="00A220D7"/>
    <w:rsid w:val="00A25AD3"/>
    <w:rsid w:val="00A265DD"/>
    <w:rsid w:val="00A313E5"/>
    <w:rsid w:val="00A325A6"/>
    <w:rsid w:val="00A35751"/>
    <w:rsid w:val="00A35805"/>
    <w:rsid w:val="00A3668A"/>
    <w:rsid w:val="00A366E6"/>
    <w:rsid w:val="00A36E05"/>
    <w:rsid w:val="00A372B3"/>
    <w:rsid w:val="00A4062F"/>
    <w:rsid w:val="00A412F5"/>
    <w:rsid w:val="00A414FC"/>
    <w:rsid w:val="00A4151A"/>
    <w:rsid w:val="00A425DA"/>
    <w:rsid w:val="00A43752"/>
    <w:rsid w:val="00A43B3B"/>
    <w:rsid w:val="00A43B78"/>
    <w:rsid w:val="00A44207"/>
    <w:rsid w:val="00A47A41"/>
    <w:rsid w:val="00A47F1E"/>
    <w:rsid w:val="00A5073B"/>
    <w:rsid w:val="00A512DE"/>
    <w:rsid w:val="00A516BD"/>
    <w:rsid w:val="00A52234"/>
    <w:rsid w:val="00A5346B"/>
    <w:rsid w:val="00A57484"/>
    <w:rsid w:val="00A60833"/>
    <w:rsid w:val="00A60F0F"/>
    <w:rsid w:val="00A60F78"/>
    <w:rsid w:val="00A6160D"/>
    <w:rsid w:val="00A620F3"/>
    <w:rsid w:val="00A62716"/>
    <w:rsid w:val="00A64471"/>
    <w:rsid w:val="00A6546E"/>
    <w:rsid w:val="00A65B81"/>
    <w:rsid w:val="00A65CB2"/>
    <w:rsid w:val="00A662A4"/>
    <w:rsid w:val="00A66FFC"/>
    <w:rsid w:val="00A67102"/>
    <w:rsid w:val="00A67512"/>
    <w:rsid w:val="00A702BE"/>
    <w:rsid w:val="00A705F0"/>
    <w:rsid w:val="00A70D71"/>
    <w:rsid w:val="00A756CE"/>
    <w:rsid w:val="00A7618D"/>
    <w:rsid w:val="00A7655D"/>
    <w:rsid w:val="00A76F6B"/>
    <w:rsid w:val="00A77D4B"/>
    <w:rsid w:val="00A800A1"/>
    <w:rsid w:val="00A807C4"/>
    <w:rsid w:val="00A817C3"/>
    <w:rsid w:val="00A86443"/>
    <w:rsid w:val="00A92D7D"/>
    <w:rsid w:val="00A9310E"/>
    <w:rsid w:val="00AA0B5E"/>
    <w:rsid w:val="00AA1484"/>
    <w:rsid w:val="00AA23F7"/>
    <w:rsid w:val="00AA24C9"/>
    <w:rsid w:val="00AA2726"/>
    <w:rsid w:val="00AA2DCF"/>
    <w:rsid w:val="00AA340C"/>
    <w:rsid w:val="00AA37A1"/>
    <w:rsid w:val="00AA3A5B"/>
    <w:rsid w:val="00AA490F"/>
    <w:rsid w:val="00AA56FC"/>
    <w:rsid w:val="00AA596B"/>
    <w:rsid w:val="00AA5CC0"/>
    <w:rsid w:val="00AB1810"/>
    <w:rsid w:val="00AB5BE9"/>
    <w:rsid w:val="00AB615B"/>
    <w:rsid w:val="00AB7652"/>
    <w:rsid w:val="00AC0235"/>
    <w:rsid w:val="00AC0644"/>
    <w:rsid w:val="00AC225D"/>
    <w:rsid w:val="00AC2FC3"/>
    <w:rsid w:val="00AC3A6E"/>
    <w:rsid w:val="00AC496C"/>
    <w:rsid w:val="00AC5D07"/>
    <w:rsid w:val="00AC64B6"/>
    <w:rsid w:val="00AC6819"/>
    <w:rsid w:val="00AC78F7"/>
    <w:rsid w:val="00AC7960"/>
    <w:rsid w:val="00AD1068"/>
    <w:rsid w:val="00AD1B96"/>
    <w:rsid w:val="00AD1F3C"/>
    <w:rsid w:val="00AD3AE3"/>
    <w:rsid w:val="00AD4CFF"/>
    <w:rsid w:val="00AD5A99"/>
    <w:rsid w:val="00AD5E35"/>
    <w:rsid w:val="00AD5FDE"/>
    <w:rsid w:val="00AD7D2C"/>
    <w:rsid w:val="00AE1871"/>
    <w:rsid w:val="00AE1A24"/>
    <w:rsid w:val="00AE1F96"/>
    <w:rsid w:val="00AE2AB5"/>
    <w:rsid w:val="00AE3F90"/>
    <w:rsid w:val="00AE4532"/>
    <w:rsid w:val="00AE5658"/>
    <w:rsid w:val="00AE69F5"/>
    <w:rsid w:val="00AE6B52"/>
    <w:rsid w:val="00AE7BFE"/>
    <w:rsid w:val="00AF00B4"/>
    <w:rsid w:val="00AF11D7"/>
    <w:rsid w:val="00AF3C96"/>
    <w:rsid w:val="00AF44E3"/>
    <w:rsid w:val="00AF6264"/>
    <w:rsid w:val="00AF708C"/>
    <w:rsid w:val="00AF711D"/>
    <w:rsid w:val="00AF7C61"/>
    <w:rsid w:val="00B00C39"/>
    <w:rsid w:val="00B017DE"/>
    <w:rsid w:val="00B01B99"/>
    <w:rsid w:val="00B01C35"/>
    <w:rsid w:val="00B023E4"/>
    <w:rsid w:val="00B029EA"/>
    <w:rsid w:val="00B054FD"/>
    <w:rsid w:val="00B06451"/>
    <w:rsid w:val="00B07568"/>
    <w:rsid w:val="00B1019A"/>
    <w:rsid w:val="00B12C47"/>
    <w:rsid w:val="00B1434B"/>
    <w:rsid w:val="00B17562"/>
    <w:rsid w:val="00B20260"/>
    <w:rsid w:val="00B20B9E"/>
    <w:rsid w:val="00B23E3D"/>
    <w:rsid w:val="00B2531E"/>
    <w:rsid w:val="00B253B6"/>
    <w:rsid w:val="00B268F7"/>
    <w:rsid w:val="00B272BB"/>
    <w:rsid w:val="00B30BE3"/>
    <w:rsid w:val="00B3111C"/>
    <w:rsid w:val="00B3201C"/>
    <w:rsid w:val="00B323D9"/>
    <w:rsid w:val="00B32711"/>
    <w:rsid w:val="00B334FB"/>
    <w:rsid w:val="00B3411A"/>
    <w:rsid w:val="00B344CD"/>
    <w:rsid w:val="00B36058"/>
    <w:rsid w:val="00B3610F"/>
    <w:rsid w:val="00B3714E"/>
    <w:rsid w:val="00B37DF1"/>
    <w:rsid w:val="00B37E0F"/>
    <w:rsid w:val="00B41D5B"/>
    <w:rsid w:val="00B41FA5"/>
    <w:rsid w:val="00B42756"/>
    <w:rsid w:val="00B42DA3"/>
    <w:rsid w:val="00B450CC"/>
    <w:rsid w:val="00B45F95"/>
    <w:rsid w:val="00B473F8"/>
    <w:rsid w:val="00B50411"/>
    <w:rsid w:val="00B5046A"/>
    <w:rsid w:val="00B50C70"/>
    <w:rsid w:val="00B51388"/>
    <w:rsid w:val="00B52E80"/>
    <w:rsid w:val="00B55672"/>
    <w:rsid w:val="00B55A73"/>
    <w:rsid w:val="00B562B5"/>
    <w:rsid w:val="00B5671F"/>
    <w:rsid w:val="00B56CFB"/>
    <w:rsid w:val="00B60BA2"/>
    <w:rsid w:val="00B61386"/>
    <w:rsid w:val="00B653D6"/>
    <w:rsid w:val="00B661A8"/>
    <w:rsid w:val="00B727B8"/>
    <w:rsid w:val="00B72904"/>
    <w:rsid w:val="00B732D0"/>
    <w:rsid w:val="00B749EE"/>
    <w:rsid w:val="00B7655F"/>
    <w:rsid w:val="00B7692E"/>
    <w:rsid w:val="00B77C57"/>
    <w:rsid w:val="00B80E37"/>
    <w:rsid w:val="00B81344"/>
    <w:rsid w:val="00B81673"/>
    <w:rsid w:val="00B8202C"/>
    <w:rsid w:val="00B84752"/>
    <w:rsid w:val="00B849A1"/>
    <w:rsid w:val="00B84EAA"/>
    <w:rsid w:val="00B855FB"/>
    <w:rsid w:val="00B8589B"/>
    <w:rsid w:val="00B87034"/>
    <w:rsid w:val="00B90470"/>
    <w:rsid w:val="00B919BF"/>
    <w:rsid w:val="00B92725"/>
    <w:rsid w:val="00B92F16"/>
    <w:rsid w:val="00B936B9"/>
    <w:rsid w:val="00B939BB"/>
    <w:rsid w:val="00B947C4"/>
    <w:rsid w:val="00B947F3"/>
    <w:rsid w:val="00B96DC4"/>
    <w:rsid w:val="00B97D0B"/>
    <w:rsid w:val="00BA04EF"/>
    <w:rsid w:val="00BA0C56"/>
    <w:rsid w:val="00BA1ED8"/>
    <w:rsid w:val="00BA238B"/>
    <w:rsid w:val="00BA23CD"/>
    <w:rsid w:val="00BA29BD"/>
    <w:rsid w:val="00BA3C17"/>
    <w:rsid w:val="00BA42E0"/>
    <w:rsid w:val="00BA5852"/>
    <w:rsid w:val="00BA5C88"/>
    <w:rsid w:val="00BA774F"/>
    <w:rsid w:val="00BB07CE"/>
    <w:rsid w:val="00BB2E49"/>
    <w:rsid w:val="00BB35A3"/>
    <w:rsid w:val="00BB4840"/>
    <w:rsid w:val="00BB54EE"/>
    <w:rsid w:val="00BB5C01"/>
    <w:rsid w:val="00BC06B6"/>
    <w:rsid w:val="00BC0844"/>
    <w:rsid w:val="00BC12FA"/>
    <w:rsid w:val="00BC2012"/>
    <w:rsid w:val="00BC270F"/>
    <w:rsid w:val="00BC543B"/>
    <w:rsid w:val="00BC570D"/>
    <w:rsid w:val="00BC7A3B"/>
    <w:rsid w:val="00BC7B91"/>
    <w:rsid w:val="00BD0FAC"/>
    <w:rsid w:val="00BD18E6"/>
    <w:rsid w:val="00BD2C74"/>
    <w:rsid w:val="00BD2C85"/>
    <w:rsid w:val="00BD3445"/>
    <w:rsid w:val="00BD3C8A"/>
    <w:rsid w:val="00BD4C81"/>
    <w:rsid w:val="00BD5161"/>
    <w:rsid w:val="00BE4EEF"/>
    <w:rsid w:val="00BE6F3D"/>
    <w:rsid w:val="00BF0FE2"/>
    <w:rsid w:val="00BF20A9"/>
    <w:rsid w:val="00BF2BEF"/>
    <w:rsid w:val="00BF34CF"/>
    <w:rsid w:val="00BF358A"/>
    <w:rsid w:val="00BF3F22"/>
    <w:rsid w:val="00BF5236"/>
    <w:rsid w:val="00BF6CF7"/>
    <w:rsid w:val="00BF7C71"/>
    <w:rsid w:val="00C0004F"/>
    <w:rsid w:val="00C018E9"/>
    <w:rsid w:val="00C0267E"/>
    <w:rsid w:val="00C04F35"/>
    <w:rsid w:val="00C06AD3"/>
    <w:rsid w:val="00C10071"/>
    <w:rsid w:val="00C103E3"/>
    <w:rsid w:val="00C12769"/>
    <w:rsid w:val="00C12C18"/>
    <w:rsid w:val="00C12E5C"/>
    <w:rsid w:val="00C13C15"/>
    <w:rsid w:val="00C163CA"/>
    <w:rsid w:val="00C17E65"/>
    <w:rsid w:val="00C17FEB"/>
    <w:rsid w:val="00C203FA"/>
    <w:rsid w:val="00C20CB8"/>
    <w:rsid w:val="00C20EF7"/>
    <w:rsid w:val="00C2136B"/>
    <w:rsid w:val="00C21DD3"/>
    <w:rsid w:val="00C2382B"/>
    <w:rsid w:val="00C23852"/>
    <w:rsid w:val="00C23B81"/>
    <w:rsid w:val="00C25DF6"/>
    <w:rsid w:val="00C2728A"/>
    <w:rsid w:val="00C27EB2"/>
    <w:rsid w:val="00C32E74"/>
    <w:rsid w:val="00C334E9"/>
    <w:rsid w:val="00C33528"/>
    <w:rsid w:val="00C34AF7"/>
    <w:rsid w:val="00C361A4"/>
    <w:rsid w:val="00C41F7E"/>
    <w:rsid w:val="00C43D1C"/>
    <w:rsid w:val="00C44A75"/>
    <w:rsid w:val="00C44C35"/>
    <w:rsid w:val="00C457CF"/>
    <w:rsid w:val="00C5104B"/>
    <w:rsid w:val="00C51150"/>
    <w:rsid w:val="00C5188C"/>
    <w:rsid w:val="00C532B6"/>
    <w:rsid w:val="00C5392D"/>
    <w:rsid w:val="00C557C6"/>
    <w:rsid w:val="00C56134"/>
    <w:rsid w:val="00C56A8B"/>
    <w:rsid w:val="00C575C2"/>
    <w:rsid w:val="00C6119E"/>
    <w:rsid w:val="00C62457"/>
    <w:rsid w:val="00C64B2F"/>
    <w:rsid w:val="00C65983"/>
    <w:rsid w:val="00C66237"/>
    <w:rsid w:val="00C66CAD"/>
    <w:rsid w:val="00C70A42"/>
    <w:rsid w:val="00C73723"/>
    <w:rsid w:val="00C74D2C"/>
    <w:rsid w:val="00C75C4B"/>
    <w:rsid w:val="00C76B87"/>
    <w:rsid w:val="00C76B9E"/>
    <w:rsid w:val="00C76E91"/>
    <w:rsid w:val="00C814DA"/>
    <w:rsid w:val="00C84B8C"/>
    <w:rsid w:val="00C87093"/>
    <w:rsid w:val="00C87E8B"/>
    <w:rsid w:val="00C913F4"/>
    <w:rsid w:val="00C92C15"/>
    <w:rsid w:val="00C95BAD"/>
    <w:rsid w:val="00C95C60"/>
    <w:rsid w:val="00CA0295"/>
    <w:rsid w:val="00CA0E58"/>
    <w:rsid w:val="00CA1E28"/>
    <w:rsid w:val="00CA3BB7"/>
    <w:rsid w:val="00CA4576"/>
    <w:rsid w:val="00CA46C2"/>
    <w:rsid w:val="00CA5FF7"/>
    <w:rsid w:val="00CA6958"/>
    <w:rsid w:val="00CB0ABA"/>
    <w:rsid w:val="00CB0FA8"/>
    <w:rsid w:val="00CB15EF"/>
    <w:rsid w:val="00CB1793"/>
    <w:rsid w:val="00CB27B8"/>
    <w:rsid w:val="00CC26D7"/>
    <w:rsid w:val="00CC2AC3"/>
    <w:rsid w:val="00CC2F47"/>
    <w:rsid w:val="00CC350F"/>
    <w:rsid w:val="00CC4E26"/>
    <w:rsid w:val="00CC56CC"/>
    <w:rsid w:val="00CC56DF"/>
    <w:rsid w:val="00CC6A0B"/>
    <w:rsid w:val="00CD0AA7"/>
    <w:rsid w:val="00CD4302"/>
    <w:rsid w:val="00CD4773"/>
    <w:rsid w:val="00CD50B6"/>
    <w:rsid w:val="00CD6810"/>
    <w:rsid w:val="00CE0EFC"/>
    <w:rsid w:val="00CE238B"/>
    <w:rsid w:val="00CE3A54"/>
    <w:rsid w:val="00CE443A"/>
    <w:rsid w:val="00CE4967"/>
    <w:rsid w:val="00CE6460"/>
    <w:rsid w:val="00CE75AF"/>
    <w:rsid w:val="00CE77A5"/>
    <w:rsid w:val="00CF125E"/>
    <w:rsid w:val="00CF1CCD"/>
    <w:rsid w:val="00CF1E23"/>
    <w:rsid w:val="00CF284F"/>
    <w:rsid w:val="00CF4FBC"/>
    <w:rsid w:val="00CF52E8"/>
    <w:rsid w:val="00CF76A5"/>
    <w:rsid w:val="00D0113E"/>
    <w:rsid w:val="00D01239"/>
    <w:rsid w:val="00D01FE2"/>
    <w:rsid w:val="00D02148"/>
    <w:rsid w:val="00D02EA1"/>
    <w:rsid w:val="00D037E3"/>
    <w:rsid w:val="00D038DD"/>
    <w:rsid w:val="00D03F74"/>
    <w:rsid w:val="00D04F80"/>
    <w:rsid w:val="00D05829"/>
    <w:rsid w:val="00D1153D"/>
    <w:rsid w:val="00D12560"/>
    <w:rsid w:val="00D133B7"/>
    <w:rsid w:val="00D136A9"/>
    <w:rsid w:val="00D13BBF"/>
    <w:rsid w:val="00D16092"/>
    <w:rsid w:val="00D1709D"/>
    <w:rsid w:val="00D22606"/>
    <w:rsid w:val="00D235A7"/>
    <w:rsid w:val="00D24582"/>
    <w:rsid w:val="00D2462A"/>
    <w:rsid w:val="00D24B94"/>
    <w:rsid w:val="00D24D5B"/>
    <w:rsid w:val="00D2684D"/>
    <w:rsid w:val="00D31612"/>
    <w:rsid w:val="00D32118"/>
    <w:rsid w:val="00D32822"/>
    <w:rsid w:val="00D32AAA"/>
    <w:rsid w:val="00D3680A"/>
    <w:rsid w:val="00D36F20"/>
    <w:rsid w:val="00D4006B"/>
    <w:rsid w:val="00D4371A"/>
    <w:rsid w:val="00D44052"/>
    <w:rsid w:val="00D471A9"/>
    <w:rsid w:val="00D478DE"/>
    <w:rsid w:val="00D50829"/>
    <w:rsid w:val="00D5109E"/>
    <w:rsid w:val="00D514EC"/>
    <w:rsid w:val="00D53566"/>
    <w:rsid w:val="00D54C6D"/>
    <w:rsid w:val="00D55DDF"/>
    <w:rsid w:val="00D577AF"/>
    <w:rsid w:val="00D57CD2"/>
    <w:rsid w:val="00D6165F"/>
    <w:rsid w:val="00D64D2C"/>
    <w:rsid w:val="00D65DD4"/>
    <w:rsid w:val="00D66389"/>
    <w:rsid w:val="00D70E9C"/>
    <w:rsid w:val="00D75238"/>
    <w:rsid w:val="00D77BE7"/>
    <w:rsid w:val="00D81073"/>
    <w:rsid w:val="00D819E4"/>
    <w:rsid w:val="00D84AB8"/>
    <w:rsid w:val="00D85F67"/>
    <w:rsid w:val="00D867DF"/>
    <w:rsid w:val="00D86BD7"/>
    <w:rsid w:val="00D87A55"/>
    <w:rsid w:val="00D90FD8"/>
    <w:rsid w:val="00D92D57"/>
    <w:rsid w:val="00D93775"/>
    <w:rsid w:val="00D9579D"/>
    <w:rsid w:val="00D959A1"/>
    <w:rsid w:val="00D96A3E"/>
    <w:rsid w:val="00D9706A"/>
    <w:rsid w:val="00D97577"/>
    <w:rsid w:val="00D97D7A"/>
    <w:rsid w:val="00DA03AA"/>
    <w:rsid w:val="00DA12AF"/>
    <w:rsid w:val="00DA1FFC"/>
    <w:rsid w:val="00DA4C7D"/>
    <w:rsid w:val="00DB092D"/>
    <w:rsid w:val="00DB12B0"/>
    <w:rsid w:val="00DB25D7"/>
    <w:rsid w:val="00DB2DDB"/>
    <w:rsid w:val="00DB3080"/>
    <w:rsid w:val="00DB4BD6"/>
    <w:rsid w:val="00DB4CF6"/>
    <w:rsid w:val="00DB70FB"/>
    <w:rsid w:val="00DC048A"/>
    <w:rsid w:val="00DC15E8"/>
    <w:rsid w:val="00DC4156"/>
    <w:rsid w:val="00DC51A2"/>
    <w:rsid w:val="00DC5B39"/>
    <w:rsid w:val="00DC6552"/>
    <w:rsid w:val="00DC65D0"/>
    <w:rsid w:val="00DC7456"/>
    <w:rsid w:val="00DC75CB"/>
    <w:rsid w:val="00DD03F3"/>
    <w:rsid w:val="00DD1955"/>
    <w:rsid w:val="00DD1EBB"/>
    <w:rsid w:val="00DD2715"/>
    <w:rsid w:val="00DD29D3"/>
    <w:rsid w:val="00DD3DBC"/>
    <w:rsid w:val="00DD456A"/>
    <w:rsid w:val="00DE233F"/>
    <w:rsid w:val="00DE47E7"/>
    <w:rsid w:val="00DE4C39"/>
    <w:rsid w:val="00DE5781"/>
    <w:rsid w:val="00DE70DC"/>
    <w:rsid w:val="00DF0D45"/>
    <w:rsid w:val="00DF1586"/>
    <w:rsid w:val="00DF1C22"/>
    <w:rsid w:val="00DF2939"/>
    <w:rsid w:val="00DF2E63"/>
    <w:rsid w:val="00DF5E4C"/>
    <w:rsid w:val="00DF72F6"/>
    <w:rsid w:val="00E01AD5"/>
    <w:rsid w:val="00E01AE9"/>
    <w:rsid w:val="00E027D2"/>
    <w:rsid w:val="00E03945"/>
    <w:rsid w:val="00E047A6"/>
    <w:rsid w:val="00E04C02"/>
    <w:rsid w:val="00E10EB5"/>
    <w:rsid w:val="00E11298"/>
    <w:rsid w:val="00E12D22"/>
    <w:rsid w:val="00E151DF"/>
    <w:rsid w:val="00E201DE"/>
    <w:rsid w:val="00E20A3F"/>
    <w:rsid w:val="00E23384"/>
    <w:rsid w:val="00E239CE"/>
    <w:rsid w:val="00E26698"/>
    <w:rsid w:val="00E269E6"/>
    <w:rsid w:val="00E27C71"/>
    <w:rsid w:val="00E320CC"/>
    <w:rsid w:val="00E32AEE"/>
    <w:rsid w:val="00E334B3"/>
    <w:rsid w:val="00E349E2"/>
    <w:rsid w:val="00E35213"/>
    <w:rsid w:val="00E35425"/>
    <w:rsid w:val="00E3647C"/>
    <w:rsid w:val="00E37540"/>
    <w:rsid w:val="00E37570"/>
    <w:rsid w:val="00E4037D"/>
    <w:rsid w:val="00E40566"/>
    <w:rsid w:val="00E40724"/>
    <w:rsid w:val="00E414DC"/>
    <w:rsid w:val="00E439EB"/>
    <w:rsid w:val="00E44E8E"/>
    <w:rsid w:val="00E45B73"/>
    <w:rsid w:val="00E45DCB"/>
    <w:rsid w:val="00E46341"/>
    <w:rsid w:val="00E50268"/>
    <w:rsid w:val="00E50896"/>
    <w:rsid w:val="00E51175"/>
    <w:rsid w:val="00E51E1E"/>
    <w:rsid w:val="00E533E9"/>
    <w:rsid w:val="00E55C9C"/>
    <w:rsid w:val="00E57FD4"/>
    <w:rsid w:val="00E62B88"/>
    <w:rsid w:val="00E63E6E"/>
    <w:rsid w:val="00E63F52"/>
    <w:rsid w:val="00E67CDA"/>
    <w:rsid w:val="00E71E49"/>
    <w:rsid w:val="00E73B10"/>
    <w:rsid w:val="00E7415C"/>
    <w:rsid w:val="00E76539"/>
    <w:rsid w:val="00E76576"/>
    <w:rsid w:val="00E765E2"/>
    <w:rsid w:val="00E77947"/>
    <w:rsid w:val="00E77CBA"/>
    <w:rsid w:val="00E80ADC"/>
    <w:rsid w:val="00E839B7"/>
    <w:rsid w:val="00E83AB5"/>
    <w:rsid w:val="00E84E1F"/>
    <w:rsid w:val="00E85576"/>
    <w:rsid w:val="00E87F4E"/>
    <w:rsid w:val="00E90D08"/>
    <w:rsid w:val="00E919CC"/>
    <w:rsid w:val="00E92CB1"/>
    <w:rsid w:val="00E9491D"/>
    <w:rsid w:val="00EA1FFD"/>
    <w:rsid w:val="00EA24D3"/>
    <w:rsid w:val="00EA3308"/>
    <w:rsid w:val="00EA681B"/>
    <w:rsid w:val="00EB2CC9"/>
    <w:rsid w:val="00EB3DE5"/>
    <w:rsid w:val="00EB4718"/>
    <w:rsid w:val="00EB50C9"/>
    <w:rsid w:val="00EC01CF"/>
    <w:rsid w:val="00EC0490"/>
    <w:rsid w:val="00EC1083"/>
    <w:rsid w:val="00EC535F"/>
    <w:rsid w:val="00EC590C"/>
    <w:rsid w:val="00EC6397"/>
    <w:rsid w:val="00EC6E0C"/>
    <w:rsid w:val="00ED0E67"/>
    <w:rsid w:val="00ED2650"/>
    <w:rsid w:val="00ED3C90"/>
    <w:rsid w:val="00ED4508"/>
    <w:rsid w:val="00ED5A49"/>
    <w:rsid w:val="00ED7117"/>
    <w:rsid w:val="00EE0BAB"/>
    <w:rsid w:val="00EE19B7"/>
    <w:rsid w:val="00EE2A19"/>
    <w:rsid w:val="00EE4E24"/>
    <w:rsid w:val="00EE5C00"/>
    <w:rsid w:val="00EE7BCE"/>
    <w:rsid w:val="00EF3910"/>
    <w:rsid w:val="00EF6444"/>
    <w:rsid w:val="00F00919"/>
    <w:rsid w:val="00F00C66"/>
    <w:rsid w:val="00F01BDA"/>
    <w:rsid w:val="00F01EC2"/>
    <w:rsid w:val="00F03ADE"/>
    <w:rsid w:val="00F04F68"/>
    <w:rsid w:val="00F06473"/>
    <w:rsid w:val="00F10263"/>
    <w:rsid w:val="00F1085A"/>
    <w:rsid w:val="00F13134"/>
    <w:rsid w:val="00F202FE"/>
    <w:rsid w:val="00F206C4"/>
    <w:rsid w:val="00F21C9A"/>
    <w:rsid w:val="00F22640"/>
    <w:rsid w:val="00F23291"/>
    <w:rsid w:val="00F23B92"/>
    <w:rsid w:val="00F23D5F"/>
    <w:rsid w:val="00F25628"/>
    <w:rsid w:val="00F263C9"/>
    <w:rsid w:val="00F26647"/>
    <w:rsid w:val="00F276A2"/>
    <w:rsid w:val="00F3053C"/>
    <w:rsid w:val="00F318BE"/>
    <w:rsid w:val="00F31C79"/>
    <w:rsid w:val="00F31CA5"/>
    <w:rsid w:val="00F33459"/>
    <w:rsid w:val="00F33C12"/>
    <w:rsid w:val="00F34C8E"/>
    <w:rsid w:val="00F35FB0"/>
    <w:rsid w:val="00F4050F"/>
    <w:rsid w:val="00F40CAD"/>
    <w:rsid w:val="00F4213B"/>
    <w:rsid w:val="00F4261B"/>
    <w:rsid w:val="00F45460"/>
    <w:rsid w:val="00F474C7"/>
    <w:rsid w:val="00F51FB3"/>
    <w:rsid w:val="00F52D98"/>
    <w:rsid w:val="00F53058"/>
    <w:rsid w:val="00F5343F"/>
    <w:rsid w:val="00F56D21"/>
    <w:rsid w:val="00F60402"/>
    <w:rsid w:val="00F62F30"/>
    <w:rsid w:val="00F652B5"/>
    <w:rsid w:val="00F667A4"/>
    <w:rsid w:val="00F67F38"/>
    <w:rsid w:val="00F70134"/>
    <w:rsid w:val="00F719BB"/>
    <w:rsid w:val="00F73360"/>
    <w:rsid w:val="00F7426A"/>
    <w:rsid w:val="00F803CB"/>
    <w:rsid w:val="00F81F16"/>
    <w:rsid w:val="00F82105"/>
    <w:rsid w:val="00F82F3A"/>
    <w:rsid w:val="00F84929"/>
    <w:rsid w:val="00F85425"/>
    <w:rsid w:val="00F867CF"/>
    <w:rsid w:val="00F86F52"/>
    <w:rsid w:val="00F9090A"/>
    <w:rsid w:val="00F937F4"/>
    <w:rsid w:val="00F958BC"/>
    <w:rsid w:val="00F95B71"/>
    <w:rsid w:val="00F96887"/>
    <w:rsid w:val="00F968A0"/>
    <w:rsid w:val="00FA08EA"/>
    <w:rsid w:val="00FA19B8"/>
    <w:rsid w:val="00FA2766"/>
    <w:rsid w:val="00FA3051"/>
    <w:rsid w:val="00FA32F9"/>
    <w:rsid w:val="00FA40A7"/>
    <w:rsid w:val="00FA530C"/>
    <w:rsid w:val="00FA6AEE"/>
    <w:rsid w:val="00FB083B"/>
    <w:rsid w:val="00FB3B12"/>
    <w:rsid w:val="00FB57CB"/>
    <w:rsid w:val="00FB60F7"/>
    <w:rsid w:val="00FB799E"/>
    <w:rsid w:val="00FC0D41"/>
    <w:rsid w:val="00FC2128"/>
    <w:rsid w:val="00FC21E7"/>
    <w:rsid w:val="00FC2673"/>
    <w:rsid w:val="00FC3FA8"/>
    <w:rsid w:val="00FC4182"/>
    <w:rsid w:val="00FC539A"/>
    <w:rsid w:val="00FC5D75"/>
    <w:rsid w:val="00FC5EF8"/>
    <w:rsid w:val="00FD00C4"/>
    <w:rsid w:val="00FD0C50"/>
    <w:rsid w:val="00FD1D17"/>
    <w:rsid w:val="00FD293E"/>
    <w:rsid w:val="00FD4731"/>
    <w:rsid w:val="00FE0314"/>
    <w:rsid w:val="00FE241F"/>
    <w:rsid w:val="00FE25F4"/>
    <w:rsid w:val="00FE26DB"/>
    <w:rsid w:val="00FE3A61"/>
    <w:rsid w:val="00FE465E"/>
    <w:rsid w:val="00FF07D3"/>
    <w:rsid w:val="00FF124B"/>
    <w:rsid w:val="00FF1C7F"/>
    <w:rsid w:val="00FF1C92"/>
    <w:rsid w:val="00FF2F76"/>
    <w:rsid w:val="00FF4A02"/>
    <w:rsid w:val="00FF4BAE"/>
    <w:rsid w:val="00FF4BC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5C029"/>
  <w15:docId w15:val="{1FE61A1F-B241-4F42-80F7-ABB53806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5CC"/>
    <w:pPr>
      <w:widowControl w:val="0"/>
      <w:autoSpaceDE w:val="0"/>
      <w:autoSpaceDN w:val="0"/>
      <w:adjustRightInd w:val="0"/>
      <w:spacing w:after="0" w:line="240" w:lineRule="auto"/>
    </w:pPr>
    <w:rPr>
      <w:rFonts w:ascii="Times New Roman" w:eastAsia="Times New Roman" w:hAnsi="Times New Roman" w:cs="Times New Roman"/>
      <w:sz w:val="20"/>
      <w:szCs w:val="20"/>
      <w:lang w:bidi="he-IL"/>
    </w:rPr>
  </w:style>
  <w:style w:type="paragraph" w:styleId="Heading1">
    <w:name w:val="heading 1"/>
    <w:basedOn w:val="Normal"/>
    <w:next w:val="Normal"/>
    <w:link w:val="Heading1Char"/>
    <w:uiPriority w:val="99"/>
    <w:qFormat/>
    <w:rsid w:val="007E45B1"/>
    <w:pPr>
      <w:keepNext/>
      <w:keepLines/>
      <w:spacing w:before="480"/>
      <w:outlineLvl w:val="0"/>
    </w:pPr>
    <w:rPr>
      <w:rFonts w:ascii="Cambria" w:eastAsia="SimSun" w:hAnsi="Cambria"/>
      <w:b/>
      <w:bCs/>
      <w:color w:val="365F91"/>
      <w:sz w:val="28"/>
      <w:szCs w:val="28"/>
      <w:lang w:bidi="ar-SA"/>
    </w:rPr>
  </w:style>
  <w:style w:type="paragraph" w:styleId="Heading2">
    <w:name w:val="heading 2"/>
    <w:basedOn w:val="Normal"/>
    <w:next w:val="Normal"/>
    <w:link w:val="Heading2Char"/>
    <w:uiPriority w:val="99"/>
    <w:qFormat/>
    <w:rsid w:val="00B7692E"/>
    <w:pPr>
      <w:keepNext/>
      <w:spacing w:before="200"/>
      <w:outlineLvl w:val="1"/>
    </w:pPr>
    <w:rPr>
      <w:rFonts w:eastAsia="MS Mincho"/>
      <w:b/>
      <w:bCs/>
      <w:sz w:val="26"/>
      <w:szCs w:val="26"/>
    </w:rPr>
  </w:style>
  <w:style w:type="paragraph" w:styleId="Heading3">
    <w:name w:val="heading 3"/>
    <w:basedOn w:val="Normal"/>
    <w:next w:val="Normal"/>
    <w:link w:val="Heading3Char"/>
    <w:uiPriority w:val="99"/>
    <w:qFormat/>
    <w:rsid w:val="00B7692E"/>
    <w:pPr>
      <w:keepNext/>
      <w:spacing w:before="180"/>
      <w:outlineLvl w:val="2"/>
    </w:pPr>
    <w:rPr>
      <w:rFonts w:eastAsia="MS Mincho"/>
      <w:b/>
      <w:bCs/>
      <w:sz w:val="22"/>
      <w:szCs w:val="22"/>
    </w:rPr>
  </w:style>
  <w:style w:type="paragraph" w:styleId="Heading4">
    <w:name w:val="heading 4"/>
    <w:basedOn w:val="Normal"/>
    <w:next w:val="Normal"/>
    <w:link w:val="Heading4Char"/>
    <w:uiPriority w:val="99"/>
    <w:qFormat/>
    <w:rsid w:val="00B7692E"/>
    <w:pPr>
      <w:keepNext/>
      <w:spacing w:before="160"/>
      <w:outlineLvl w:val="3"/>
    </w:pPr>
    <w:rPr>
      <w:rFonts w:eastAsia="MS Mincho"/>
      <w:b/>
      <w:bCs/>
      <w:sz w:val="22"/>
      <w:szCs w:val="22"/>
    </w:rPr>
  </w:style>
  <w:style w:type="paragraph" w:styleId="Heading5">
    <w:name w:val="heading 5"/>
    <w:basedOn w:val="Normal"/>
    <w:next w:val="Normal"/>
    <w:link w:val="Heading5Char"/>
    <w:uiPriority w:val="99"/>
    <w:qFormat/>
    <w:rsid w:val="00B7692E"/>
    <w:pPr>
      <w:keepNext/>
      <w:spacing w:before="140"/>
      <w:outlineLvl w:val="4"/>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619"/>
    <w:pPr>
      <w:widowControl/>
      <w:tabs>
        <w:tab w:val="center" w:pos="4680"/>
        <w:tab w:val="right" w:pos="9360"/>
      </w:tabs>
      <w:autoSpaceDE/>
      <w:autoSpaceDN/>
      <w:adjustRightInd/>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027619"/>
  </w:style>
  <w:style w:type="paragraph" w:styleId="Footer">
    <w:name w:val="footer"/>
    <w:basedOn w:val="Normal"/>
    <w:link w:val="FooterChar"/>
    <w:uiPriority w:val="99"/>
    <w:unhideWhenUsed/>
    <w:rsid w:val="00027619"/>
    <w:pPr>
      <w:widowControl/>
      <w:tabs>
        <w:tab w:val="center" w:pos="4680"/>
        <w:tab w:val="right" w:pos="9360"/>
      </w:tabs>
      <w:autoSpaceDE/>
      <w:autoSpaceDN/>
      <w:adjustRightInd/>
    </w:pPr>
    <w:rPr>
      <w:rFonts w:asciiTheme="minorHAnsi" w:eastAsiaTheme="minorHAnsi" w:hAnsiTheme="minorHAnsi" w:cstheme="minorBidi"/>
      <w:sz w:val="22"/>
      <w:szCs w:val="22"/>
      <w:lang w:bidi="ar-SA"/>
    </w:rPr>
  </w:style>
  <w:style w:type="character" w:customStyle="1" w:styleId="FooterChar">
    <w:name w:val="Footer Char"/>
    <w:basedOn w:val="DefaultParagraphFont"/>
    <w:link w:val="Footer"/>
    <w:uiPriority w:val="99"/>
    <w:rsid w:val="00027619"/>
  </w:style>
  <w:style w:type="paragraph" w:styleId="BalloonText">
    <w:name w:val="Balloon Text"/>
    <w:basedOn w:val="Normal"/>
    <w:link w:val="BalloonTextChar"/>
    <w:uiPriority w:val="99"/>
    <w:semiHidden/>
    <w:unhideWhenUsed/>
    <w:rsid w:val="00027619"/>
    <w:pPr>
      <w:widowControl/>
      <w:autoSpaceDE/>
      <w:autoSpaceDN/>
      <w:adjustRightInd/>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027619"/>
    <w:rPr>
      <w:rFonts w:ascii="Tahoma" w:hAnsi="Tahoma" w:cs="Tahoma"/>
      <w:sz w:val="16"/>
      <w:szCs w:val="16"/>
    </w:rPr>
  </w:style>
  <w:style w:type="paragraph" w:styleId="BodyText">
    <w:name w:val="Body Text"/>
    <w:basedOn w:val="Normal"/>
    <w:link w:val="BodyTextChar"/>
    <w:uiPriority w:val="99"/>
    <w:rsid w:val="00407B38"/>
    <w:pPr>
      <w:widowControl/>
      <w:autoSpaceDE/>
      <w:autoSpaceDN/>
      <w:bidi/>
      <w:adjustRightInd/>
      <w:jc w:val="both"/>
    </w:pPr>
    <w:rPr>
      <w:rFonts w:ascii="Tahoma" w:hAnsi="Tahoma" w:cs="David"/>
      <w:sz w:val="24"/>
      <w:szCs w:val="24"/>
      <w:lang w:eastAsia="he-IL"/>
    </w:rPr>
  </w:style>
  <w:style w:type="character" w:customStyle="1" w:styleId="BodyTextChar">
    <w:name w:val="Body Text Char"/>
    <w:basedOn w:val="DefaultParagraphFont"/>
    <w:link w:val="BodyText"/>
    <w:uiPriority w:val="99"/>
    <w:rsid w:val="00407B38"/>
    <w:rPr>
      <w:rFonts w:ascii="Tahoma" w:eastAsia="Times New Roman" w:hAnsi="Tahoma" w:cs="David"/>
      <w:sz w:val="24"/>
      <w:szCs w:val="24"/>
      <w:lang w:eastAsia="he-IL" w:bidi="he-IL"/>
    </w:rPr>
  </w:style>
  <w:style w:type="character" w:styleId="CommentReference">
    <w:name w:val="annotation reference"/>
    <w:basedOn w:val="DefaultParagraphFont"/>
    <w:uiPriority w:val="99"/>
    <w:semiHidden/>
    <w:unhideWhenUsed/>
    <w:rsid w:val="003C62D0"/>
    <w:rPr>
      <w:sz w:val="16"/>
      <w:szCs w:val="16"/>
    </w:rPr>
  </w:style>
  <w:style w:type="paragraph" w:styleId="CommentText">
    <w:name w:val="annotation text"/>
    <w:basedOn w:val="Normal"/>
    <w:link w:val="CommentTextChar"/>
    <w:uiPriority w:val="99"/>
    <w:unhideWhenUsed/>
    <w:rsid w:val="003C62D0"/>
  </w:style>
  <w:style w:type="character" w:customStyle="1" w:styleId="CommentTextChar">
    <w:name w:val="Comment Text Char"/>
    <w:basedOn w:val="DefaultParagraphFont"/>
    <w:link w:val="CommentText"/>
    <w:uiPriority w:val="99"/>
    <w:rsid w:val="003C62D0"/>
    <w:rPr>
      <w:rFonts w:ascii="Times New Roman" w:eastAsia="Times New Roman" w:hAnsi="Times New Roman" w:cs="Times New Roman"/>
      <w:sz w:val="20"/>
      <w:szCs w:val="20"/>
      <w:lang w:bidi="he-IL"/>
    </w:rPr>
  </w:style>
  <w:style w:type="paragraph" w:styleId="CommentSubject">
    <w:name w:val="annotation subject"/>
    <w:basedOn w:val="CommentText"/>
    <w:next w:val="CommentText"/>
    <w:link w:val="CommentSubjectChar"/>
    <w:uiPriority w:val="99"/>
    <w:semiHidden/>
    <w:unhideWhenUsed/>
    <w:rsid w:val="003C62D0"/>
    <w:rPr>
      <w:b/>
      <w:bCs/>
    </w:rPr>
  </w:style>
  <w:style w:type="character" w:customStyle="1" w:styleId="CommentSubjectChar">
    <w:name w:val="Comment Subject Char"/>
    <w:basedOn w:val="CommentTextChar"/>
    <w:link w:val="CommentSubject"/>
    <w:uiPriority w:val="99"/>
    <w:semiHidden/>
    <w:rsid w:val="003C62D0"/>
    <w:rPr>
      <w:rFonts w:ascii="Times New Roman" w:eastAsia="Times New Roman" w:hAnsi="Times New Roman" w:cs="Times New Roman"/>
      <w:b/>
      <w:bCs/>
      <w:sz w:val="20"/>
      <w:szCs w:val="20"/>
      <w:lang w:bidi="he-IL"/>
    </w:rPr>
  </w:style>
  <w:style w:type="character" w:styleId="Hyperlink">
    <w:name w:val="Hyperlink"/>
    <w:basedOn w:val="DefaultParagraphFont"/>
    <w:uiPriority w:val="99"/>
    <w:unhideWhenUsed/>
    <w:rsid w:val="00CF284F"/>
    <w:rPr>
      <w:color w:val="0000FF" w:themeColor="hyperlink"/>
      <w:u w:val="single"/>
    </w:rPr>
  </w:style>
  <w:style w:type="character" w:styleId="FollowedHyperlink">
    <w:name w:val="FollowedHyperlink"/>
    <w:basedOn w:val="DefaultParagraphFont"/>
    <w:uiPriority w:val="99"/>
    <w:semiHidden/>
    <w:unhideWhenUsed/>
    <w:rsid w:val="00F85425"/>
    <w:rPr>
      <w:color w:val="800080" w:themeColor="followedHyperlink"/>
      <w:u w:val="single"/>
    </w:rPr>
  </w:style>
  <w:style w:type="paragraph" w:styleId="NormalWeb">
    <w:name w:val="Normal (Web)"/>
    <w:basedOn w:val="Normal"/>
    <w:uiPriority w:val="99"/>
    <w:unhideWhenUsed/>
    <w:rsid w:val="00C92C15"/>
    <w:pPr>
      <w:widowControl/>
      <w:autoSpaceDE/>
      <w:autoSpaceDN/>
      <w:adjustRightInd/>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7527D2"/>
    <w:pPr>
      <w:ind w:left="720"/>
      <w:contextualSpacing/>
    </w:pPr>
  </w:style>
  <w:style w:type="paragraph" w:customStyle="1" w:styleId="Heading11">
    <w:name w:val="Heading 11"/>
    <w:basedOn w:val="Normal"/>
    <w:next w:val="Normal"/>
    <w:uiPriority w:val="9"/>
    <w:qFormat/>
    <w:rsid w:val="007E45B1"/>
    <w:pPr>
      <w:keepNext/>
      <w:keepLines/>
      <w:widowControl/>
      <w:autoSpaceDE/>
      <w:autoSpaceDN/>
      <w:adjustRightInd/>
      <w:spacing w:before="480" w:line="276" w:lineRule="auto"/>
      <w:outlineLvl w:val="0"/>
    </w:pPr>
    <w:rPr>
      <w:rFonts w:ascii="Cambria" w:eastAsia="SimSun" w:hAnsi="Cambria"/>
      <w:b/>
      <w:bCs/>
      <w:color w:val="365F91"/>
      <w:sz w:val="28"/>
      <w:szCs w:val="28"/>
      <w:lang w:val="en-GB" w:eastAsia="ja-JP" w:bidi="ar-SA"/>
    </w:rPr>
  </w:style>
  <w:style w:type="numbering" w:customStyle="1" w:styleId="NoList1">
    <w:name w:val="No List1"/>
    <w:next w:val="NoList"/>
    <w:uiPriority w:val="99"/>
    <w:semiHidden/>
    <w:unhideWhenUsed/>
    <w:rsid w:val="007E45B1"/>
  </w:style>
  <w:style w:type="paragraph" w:customStyle="1" w:styleId="msonormal0">
    <w:name w:val="msonormal"/>
    <w:basedOn w:val="Normal"/>
    <w:rsid w:val="007E45B1"/>
    <w:pPr>
      <w:widowControl/>
      <w:autoSpaceDE/>
      <w:autoSpaceDN/>
      <w:adjustRightInd/>
      <w:spacing w:before="100" w:beforeAutospacing="1" w:after="100" w:afterAutospacing="1"/>
    </w:pPr>
    <w:rPr>
      <w:sz w:val="24"/>
      <w:szCs w:val="24"/>
      <w:lang w:val="en-GB" w:eastAsia="ja-JP"/>
    </w:rPr>
  </w:style>
  <w:style w:type="character" w:customStyle="1" w:styleId="Heading1Char">
    <w:name w:val="Heading 1 Char"/>
    <w:basedOn w:val="DefaultParagraphFont"/>
    <w:link w:val="Heading1"/>
    <w:uiPriority w:val="99"/>
    <w:rsid w:val="007E45B1"/>
    <w:rPr>
      <w:rFonts w:ascii="Cambria" w:eastAsia="SimSun" w:hAnsi="Cambria" w:cs="Times New Roman"/>
      <w:b/>
      <w:bCs/>
      <w:color w:val="365F91"/>
      <w:sz w:val="28"/>
      <w:szCs w:val="28"/>
    </w:rPr>
  </w:style>
  <w:style w:type="character" w:customStyle="1" w:styleId="Heading1Char1">
    <w:name w:val="Heading 1 Char1"/>
    <w:basedOn w:val="DefaultParagraphFont"/>
    <w:uiPriority w:val="9"/>
    <w:rsid w:val="007E45B1"/>
    <w:rPr>
      <w:rFonts w:asciiTheme="majorHAnsi" w:eastAsiaTheme="majorEastAsia" w:hAnsiTheme="majorHAnsi" w:cstheme="majorBidi"/>
      <w:b/>
      <w:bCs/>
      <w:color w:val="365F91" w:themeColor="accent1" w:themeShade="BF"/>
      <w:sz w:val="28"/>
      <w:szCs w:val="28"/>
      <w:lang w:bidi="he-IL"/>
    </w:rPr>
  </w:style>
  <w:style w:type="character" w:customStyle="1" w:styleId="Heading2Char">
    <w:name w:val="Heading 2 Char"/>
    <w:basedOn w:val="DefaultParagraphFont"/>
    <w:link w:val="Heading2"/>
    <w:uiPriority w:val="99"/>
    <w:rsid w:val="00B7692E"/>
    <w:rPr>
      <w:rFonts w:ascii="Times New Roman" w:eastAsia="MS Mincho" w:hAnsi="Times New Roman" w:cs="Times New Roman"/>
      <w:b/>
      <w:bCs/>
      <w:sz w:val="26"/>
      <w:szCs w:val="26"/>
      <w:lang w:bidi="he-IL"/>
    </w:rPr>
  </w:style>
  <w:style w:type="character" w:customStyle="1" w:styleId="Heading3Char">
    <w:name w:val="Heading 3 Char"/>
    <w:basedOn w:val="DefaultParagraphFont"/>
    <w:link w:val="Heading3"/>
    <w:uiPriority w:val="99"/>
    <w:rsid w:val="00B7692E"/>
    <w:rPr>
      <w:rFonts w:ascii="Times New Roman" w:eastAsia="MS Mincho" w:hAnsi="Times New Roman" w:cs="Times New Roman"/>
      <w:b/>
      <w:bCs/>
      <w:lang w:bidi="he-IL"/>
    </w:rPr>
  </w:style>
  <w:style w:type="character" w:customStyle="1" w:styleId="Heading4Char">
    <w:name w:val="Heading 4 Char"/>
    <w:basedOn w:val="DefaultParagraphFont"/>
    <w:link w:val="Heading4"/>
    <w:uiPriority w:val="99"/>
    <w:rsid w:val="00B7692E"/>
    <w:rPr>
      <w:rFonts w:ascii="Times New Roman" w:eastAsia="MS Mincho" w:hAnsi="Times New Roman" w:cs="Times New Roman"/>
      <w:b/>
      <w:bCs/>
      <w:lang w:bidi="he-IL"/>
    </w:rPr>
  </w:style>
  <w:style w:type="character" w:customStyle="1" w:styleId="Heading5Char">
    <w:name w:val="Heading 5 Char"/>
    <w:basedOn w:val="DefaultParagraphFont"/>
    <w:link w:val="Heading5"/>
    <w:uiPriority w:val="99"/>
    <w:rsid w:val="00B7692E"/>
    <w:rPr>
      <w:rFonts w:ascii="Times New Roman" w:eastAsia="MS Mincho" w:hAnsi="Times New Roman" w:cs="Times New Roman"/>
      <w:b/>
      <w:bCs/>
      <w:sz w:val="20"/>
      <w:szCs w:val="20"/>
      <w:lang w:bidi="he-IL"/>
    </w:rPr>
  </w:style>
  <w:style w:type="numbering" w:customStyle="1" w:styleId="NoList2">
    <w:name w:val="No List2"/>
    <w:next w:val="NoList"/>
    <w:uiPriority w:val="99"/>
    <w:semiHidden/>
    <w:unhideWhenUsed/>
    <w:rsid w:val="00B7692E"/>
  </w:style>
  <w:style w:type="paragraph" w:customStyle="1" w:styleId="Revision1">
    <w:name w:val="Revision1"/>
    <w:next w:val="Revision"/>
    <w:hidden/>
    <w:uiPriority w:val="99"/>
    <w:semiHidden/>
    <w:rsid w:val="00B7692E"/>
    <w:pPr>
      <w:spacing w:after="0" w:line="240" w:lineRule="auto"/>
    </w:pPr>
  </w:style>
  <w:style w:type="character" w:styleId="FootnoteReference">
    <w:name w:val="footnote reference"/>
    <w:basedOn w:val="DefaultParagraphFont"/>
    <w:rsid w:val="00B7692E"/>
    <w:rPr>
      <w:rFonts w:cs="Times New Roman"/>
      <w:vertAlign w:val="superscript"/>
    </w:rPr>
  </w:style>
  <w:style w:type="character" w:styleId="PageNumber">
    <w:name w:val="page number"/>
    <w:basedOn w:val="DefaultParagraphFont"/>
    <w:uiPriority w:val="99"/>
    <w:rsid w:val="00B7692E"/>
    <w:rPr>
      <w:rFonts w:cs="Times New Roman"/>
    </w:rPr>
  </w:style>
  <w:style w:type="paragraph" w:styleId="Revision">
    <w:name w:val="Revision"/>
    <w:hidden/>
    <w:uiPriority w:val="99"/>
    <w:semiHidden/>
    <w:rsid w:val="00B7692E"/>
    <w:pPr>
      <w:spacing w:after="0" w:line="240" w:lineRule="auto"/>
    </w:pPr>
    <w:rPr>
      <w:rFonts w:ascii="Times New Roman" w:eastAsia="Times New Roman" w:hAnsi="Times New Roman" w:cs="Times New Roman"/>
      <w:sz w:val="20"/>
      <w:szCs w:val="20"/>
      <w:lang w:bidi="he-IL"/>
    </w:rPr>
  </w:style>
  <w:style w:type="numbering" w:customStyle="1" w:styleId="NoList3">
    <w:name w:val="No List3"/>
    <w:next w:val="NoList"/>
    <w:uiPriority w:val="99"/>
    <w:semiHidden/>
    <w:unhideWhenUsed/>
    <w:rsid w:val="00F25628"/>
  </w:style>
  <w:style w:type="character" w:customStyle="1" w:styleId="UnresolvedMention1">
    <w:name w:val="Unresolved Mention1"/>
    <w:basedOn w:val="DefaultParagraphFont"/>
    <w:uiPriority w:val="99"/>
    <w:semiHidden/>
    <w:unhideWhenUsed/>
    <w:rsid w:val="00F25628"/>
    <w:rPr>
      <w:color w:val="605E5C"/>
      <w:shd w:val="clear" w:color="auto" w:fill="E1DFDD"/>
    </w:rPr>
  </w:style>
  <w:style w:type="paragraph" w:styleId="EndnoteText">
    <w:name w:val="endnote text"/>
    <w:basedOn w:val="Normal"/>
    <w:link w:val="EndnoteTextChar"/>
    <w:uiPriority w:val="99"/>
    <w:semiHidden/>
    <w:unhideWhenUsed/>
    <w:rsid w:val="00F25628"/>
    <w:pPr>
      <w:widowControl/>
      <w:autoSpaceDE/>
      <w:autoSpaceDN/>
      <w:adjustRightInd/>
    </w:pPr>
    <w:rPr>
      <w:rFonts w:ascii="Calibri" w:eastAsia="Calibri" w:hAnsi="Calibri" w:cs="Arial"/>
      <w:lang w:bidi="ar-SA"/>
    </w:rPr>
  </w:style>
  <w:style w:type="character" w:customStyle="1" w:styleId="EndnoteTextChar">
    <w:name w:val="Endnote Text Char"/>
    <w:basedOn w:val="DefaultParagraphFont"/>
    <w:link w:val="EndnoteText"/>
    <w:uiPriority w:val="99"/>
    <w:semiHidden/>
    <w:rsid w:val="00F25628"/>
    <w:rPr>
      <w:rFonts w:ascii="Calibri" w:eastAsia="Calibri" w:hAnsi="Calibri" w:cs="Arial"/>
      <w:sz w:val="20"/>
      <w:szCs w:val="20"/>
    </w:rPr>
  </w:style>
  <w:style w:type="character" w:styleId="EndnoteReference">
    <w:name w:val="endnote reference"/>
    <w:basedOn w:val="DefaultParagraphFont"/>
    <w:uiPriority w:val="99"/>
    <w:semiHidden/>
    <w:unhideWhenUsed/>
    <w:rsid w:val="00F25628"/>
    <w:rPr>
      <w:vertAlign w:val="superscript"/>
    </w:rPr>
  </w:style>
  <w:style w:type="paragraph" w:customStyle="1" w:styleId="1">
    <w:name w:val="היסט1"/>
    <w:basedOn w:val="Normal"/>
    <w:rsid w:val="006A7198"/>
    <w:pPr>
      <w:widowControl/>
      <w:numPr>
        <w:numId w:val="8"/>
      </w:numPr>
      <w:autoSpaceDE/>
      <w:autoSpaceDN/>
      <w:bidi/>
      <w:adjustRightInd/>
      <w:spacing w:before="120" w:line="360" w:lineRule="auto"/>
      <w:jc w:val="both"/>
    </w:pPr>
    <w:rPr>
      <w:rFonts w:ascii="Arial" w:hAnsi="Arial" w:cs="David"/>
      <w:sz w:val="24"/>
      <w:szCs w:val="24"/>
      <w:lang w:eastAsia="zh-CN"/>
    </w:rPr>
  </w:style>
  <w:style w:type="paragraph" w:customStyle="1" w:styleId="2">
    <w:name w:val="היסט2"/>
    <w:basedOn w:val="Normal"/>
    <w:rsid w:val="006A7198"/>
    <w:pPr>
      <w:widowControl/>
      <w:numPr>
        <w:ilvl w:val="1"/>
        <w:numId w:val="8"/>
      </w:numPr>
      <w:autoSpaceDE/>
      <w:autoSpaceDN/>
      <w:bidi/>
      <w:adjustRightInd/>
      <w:spacing w:before="120" w:line="360" w:lineRule="auto"/>
      <w:jc w:val="both"/>
    </w:pPr>
    <w:rPr>
      <w:rFonts w:ascii="Arial" w:hAnsi="Arial" w:cs="David"/>
      <w:sz w:val="24"/>
      <w:szCs w:val="24"/>
      <w:lang w:eastAsia="zh-CN"/>
    </w:rPr>
  </w:style>
  <w:style w:type="paragraph" w:customStyle="1" w:styleId="3">
    <w:name w:val="היסט3"/>
    <w:basedOn w:val="Normal"/>
    <w:rsid w:val="006A7198"/>
    <w:pPr>
      <w:widowControl/>
      <w:numPr>
        <w:ilvl w:val="2"/>
        <w:numId w:val="8"/>
      </w:numPr>
      <w:autoSpaceDE/>
      <w:autoSpaceDN/>
      <w:bidi/>
      <w:adjustRightInd/>
      <w:spacing w:before="120" w:line="360" w:lineRule="auto"/>
      <w:jc w:val="both"/>
    </w:pPr>
    <w:rPr>
      <w:rFonts w:ascii="Arial" w:hAnsi="Arial" w:cs="David"/>
      <w:sz w:val="24"/>
      <w:szCs w:val="24"/>
      <w:lang w:eastAsia="zh-CN"/>
    </w:rPr>
  </w:style>
  <w:style w:type="paragraph" w:customStyle="1" w:styleId="4">
    <w:name w:val="היסט4"/>
    <w:basedOn w:val="Normal"/>
    <w:rsid w:val="006A7198"/>
    <w:pPr>
      <w:widowControl/>
      <w:numPr>
        <w:ilvl w:val="3"/>
        <w:numId w:val="8"/>
      </w:numPr>
      <w:autoSpaceDE/>
      <w:autoSpaceDN/>
      <w:bidi/>
      <w:adjustRightInd/>
      <w:spacing w:before="120" w:line="360" w:lineRule="auto"/>
      <w:jc w:val="both"/>
    </w:pPr>
    <w:rPr>
      <w:rFonts w:ascii="Arial" w:hAnsi="Arial" w:cs="David"/>
      <w:sz w:val="24"/>
      <w:szCs w:val="24"/>
      <w:lang w:eastAsia="zh-CN"/>
    </w:rPr>
  </w:style>
  <w:style w:type="character" w:customStyle="1" w:styleId="xlt-line-clampline">
    <w:name w:val="x_lt-line-clamp__line"/>
    <w:basedOn w:val="DefaultParagraphFont"/>
    <w:rsid w:val="002B3B2C"/>
  </w:style>
  <w:style w:type="character" w:styleId="UnresolvedMention">
    <w:name w:val="Unresolved Mention"/>
    <w:basedOn w:val="DefaultParagraphFont"/>
    <w:uiPriority w:val="99"/>
    <w:semiHidden/>
    <w:unhideWhenUsed/>
    <w:rsid w:val="00427930"/>
    <w:rPr>
      <w:color w:val="605E5C"/>
      <w:shd w:val="clear" w:color="auto" w:fill="E1DFDD"/>
    </w:rPr>
  </w:style>
  <w:style w:type="paragraph" w:styleId="FootnoteText">
    <w:name w:val="footnote text"/>
    <w:aliases w:val="טקסט הערות שוליים111,טקסט הערות שוליים11111,תו תו2111,טקסט הערות שוליים21111,טקסט הערות שוליים1,טקסט הערות שוליים2 תו,טקסט הערות שוליים2 תו תו,טקסט הערות שוליים2,תו תו,תו תו1,תו תו11,תו2,תו תו111,Heading 2 Char2,s Char2,תו Char,Char,תו"/>
    <w:basedOn w:val="Normal"/>
    <w:link w:val="FootnoteTextChar"/>
    <w:unhideWhenUsed/>
    <w:rsid w:val="00A65CB2"/>
    <w:pPr>
      <w:widowControl/>
      <w:autoSpaceDE/>
      <w:autoSpaceDN/>
      <w:adjustRightInd/>
    </w:pPr>
  </w:style>
  <w:style w:type="character" w:customStyle="1" w:styleId="FootnoteTextChar">
    <w:name w:val="Footnote Text Char"/>
    <w:aliases w:val="טקסט הערות שוליים111 Char,טקסט הערות שוליים11111 Char,תו תו2111 Char,טקסט הערות שוליים21111 Char,טקסט הערות שוליים1 Char,טקסט הערות שוליים2 תו Char,טקסט הערות שוליים2 תו תו Char,טקסט הערות שוליים2 Char,תו תו Char,תו תו1 Char,תו2 Char"/>
    <w:basedOn w:val="DefaultParagraphFont"/>
    <w:link w:val="FootnoteText"/>
    <w:rsid w:val="00A65CB2"/>
    <w:rPr>
      <w:rFonts w:ascii="Times New Roman" w:eastAsia="Times New Roman" w:hAnsi="Times New Roman" w:cs="Times New Roman"/>
      <w:sz w:val="20"/>
      <w:szCs w:val="20"/>
      <w:lang w:bidi="he-IL"/>
    </w:rPr>
  </w:style>
  <w:style w:type="character" w:customStyle="1" w:styleId="f">
    <w:name w:val="f"/>
    <w:basedOn w:val="DefaultParagraphFont"/>
    <w:rsid w:val="00234F44"/>
  </w:style>
  <w:style w:type="character" w:styleId="Emphasis">
    <w:name w:val="Emphasis"/>
    <w:basedOn w:val="DefaultParagraphFont"/>
    <w:uiPriority w:val="20"/>
    <w:qFormat/>
    <w:rsid w:val="00234F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482077">
      <w:bodyDiv w:val="1"/>
      <w:marLeft w:val="0"/>
      <w:marRight w:val="0"/>
      <w:marTop w:val="0"/>
      <w:marBottom w:val="0"/>
      <w:divBdr>
        <w:top w:val="none" w:sz="0" w:space="0" w:color="auto"/>
        <w:left w:val="none" w:sz="0" w:space="0" w:color="auto"/>
        <w:bottom w:val="none" w:sz="0" w:space="0" w:color="auto"/>
        <w:right w:val="none" w:sz="0" w:space="0" w:color="auto"/>
      </w:divBdr>
      <w:divsChild>
        <w:div w:id="1953516102">
          <w:marLeft w:val="0"/>
          <w:marRight w:val="0"/>
          <w:marTop w:val="105"/>
          <w:marBottom w:val="30"/>
          <w:divBdr>
            <w:top w:val="none" w:sz="0" w:space="0" w:color="auto"/>
            <w:left w:val="none" w:sz="0" w:space="0" w:color="auto"/>
            <w:bottom w:val="none" w:sz="0" w:space="0" w:color="auto"/>
            <w:right w:val="none" w:sz="0" w:space="0" w:color="auto"/>
          </w:divBdr>
          <w:divsChild>
            <w:div w:id="1876893451">
              <w:marLeft w:val="0"/>
              <w:marRight w:val="0"/>
              <w:marTop w:val="0"/>
              <w:marBottom w:val="0"/>
              <w:divBdr>
                <w:top w:val="none" w:sz="0" w:space="0" w:color="auto"/>
                <w:left w:val="none" w:sz="0" w:space="0" w:color="auto"/>
                <w:bottom w:val="none" w:sz="0" w:space="0" w:color="auto"/>
                <w:right w:val="none" w:sz="0" w:space="0" w:color="auto"/>
              </w:divBdr>
              <w:divsChild>
                <w:div w:id="18223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1256">
          <w:marLeft w:val="0"/>
          <w:marRight w:val="0"/>
          <w:marTop w:val="0"/>
          <w:marBottom w:val="0"/>
          <w:divBdr>
            <w:top w:val="none" w:sz="0" w:space="0" w:color="auto"/>
            <w:left w:val="none" w:sz="0" w:space="0" w:color="auto"/>
            <w:bottom w:val="none" w:sz="0" w:space="0" w:color="auto"/>
            <w:right w:val="none" w:sz="0" w:space="0" w:color="auto"/>
          </w:divBdr>
          <w:divsChild>
            <w:div w:id="1628506504">
              <w:marLeft w:val="0"/>
              <w:marRight w:val="0"/>
              <w:marTop w:val="0"/>
              <w:marBottom w:val="0"/>
              <w:divBdr>
                <w:top w:val="none" w:sz="0" w:space="0" w:color="auto"/>
                <w:left w:val="none" w:sz="0" w:space="0" w:color="auto"/>
                <w:bottom w:val="none" w:sz="0" w:space="0" w:color="auto"/>
                <w:right w:val="none" w:sz="0" w:space="0" w:color="auto"/>
              </w:divBdr>
              <w:divsChild>
                <w:div w:id="1405448816">
                  <w:marLeft w:val="0"/>
                  <w:marRight w:val="60"/>
                  <w:marTop w:val="0"/>
                  <w:marBottom w:val="0"/>
                  <w:divBdr>
                    <w:top w:val="none" w:sz="0" w:space="0" w:color="auto"/>
                    <w:left w:val="none" w:sz="0" w:space="0" w:color="auto"/>
                    <w:bottom w:val="none" w:sz="0" w:space="0" w:color="auto"/>
                    <w:right w:val="none" w:sz="0" w:space="0" w:color="auto"/>
                  </w:divBdr>
                  <w:divsChild>
                    <w:div w:id="1050804710">
                      <w:marLeft w:val="0"/>
                      <w:marRight w:val="0"/>
                      <w:marTop w:val="0"/>
                      <w:marBottom w:val="120"/>
                      <w:divBdr>
                        <w:top w:val="single" w:sz="6" w:space="0" w:color="C0C0C0"/>
                        <w:left w:val="single" w:sz="6" w:space="0" w:color="D9D9D9"/>
                        <w:bottom w:val="single" w:sz="6" w:space="0" w:color="D9D9D9"/>
                        <w:right w:val="single" w:sz="6" w:space="0" w:color="D9D9D9"/>
                      </w:divBdr>
                      <w:divsChild>
                        <w:div w:id="33967926">
                          <w:marLeft w:val="0"/>
                          <w:marRight w:val="0"/>
                          <w:marTop w:val="0"/>
                          <w:marBottom w:val="0"/>
                          <w:divBdr>
                            <w:top w:val="none" w:sz="0" w:space="0" w:color="auto"/>
                            <w:left w:val="none" w:sz="0" w:space="0" w:color="auto"/>
                            <w:bottom w:val="none" w:sz="0" w:space="0" w:color="auto"/>
                            <w:right w:val="none" w:sz="0" w:space="0" w:color="auto"/>
                          </w:divBdr>
                        </w:div>
                        <w:div w:id="15878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00187">
              <w:marLeft w:val="0"/>
              <w:marRight w:val="0"/>
              <w:marTop w:val="0"/>
              <w:marBottom w:val="0"/>
              <w:divBdr>
                <w:top w:val="none" w:sz="0" w:space="0" w:color="auto"/>
                <w:left w:val="none" w:sz="0" w:space="0" w:color="auto"/>
                <w:bottom w:val="none" w:sz="0" w:space="0" w:color="auto"/>
                <w:right w:val="none" w:sz="0" w:space="0" w:color="auto"/>
              </w:divBdr>
              <w:divsChild>
                <w:div w:id="1893737023">
                  <w:marLeft w:val="60"/>
                  <w:marRight w:val="0"/>
                  <w:marTop w:val="0"/>
                  <w:marBottom w:val="0"/>
                  <w:divBdr>
                    <w:top w:val="none" w:sz="0" w:space="0" w:color="auto"/>
                    <w:left w:val="none" w:sz="0" w:space="0" w:color="auto"/>
                    <w:bottom w:val="none" w:sz="0" w:space="0" w:color="auto"/>
                    <w:right w:val="none" w:sz="0" w:space="0" w:color="auto"/>
                  </w:divBdr>
                  <w:divsChild>
                    <w:div w:id="1095898997">
                      <w:marLeft w:val="0"/>
                      <w:marRight w:val="0"/>
                      <w:marTop w:val="0"/>
                      <w:marBottom w:val="0"/>
                      <w:divBdr>
                        <w:top w:val="none" w:sz="0" w:space="0" w:color="auto"/>
                        <w:left w:val="none" w:sz="0" w:space="0" w:color="auto"/>
                        <w:bottom w:val="none" w:sz="0" w:space="0" w:color="auto"/>
                        <w:right w:val="none" w:sz="0" w:space="0" w:color="auto"/>
                      </w:divBdr>
                      <w:divsChild>
                        <w:div w:id="850606439">
                          <w:marLeft w:val="0"/>
                          <w:marRight w:val="0"/>
                          <w:marTop w:val="0"/>
                          <w:marBottom w:val="120"/>
                          <w:divBdr>
                            <w:top w:val="single" w:sz="6" w:space="0" w:color="F5F5F5"/>
                            <w:left w:val="single" w:sz="6" w:space="0" w:color="F5F5F5"/>
                            <w:bottom w:val="single" w:sz="6" w:space="0" w:color="F5F5F5"/>
                            <w:right w:val="single" w:sz="6" w:space="0" w:color="F5F5F5"/>
                          </w:divBdr>
                          <w:divsChild>
                            <w:div w:id="1210847518">
                              <w:marLeft w:val="0"/>
                              <w:marRight w:val="0"/>
                              <w:marTop w:val="0"/>
                              <w:marBottom w:val="0"/>
                              <w:divBdr>
                                <w:top w:val="none" w:sz="0" w:space="0" w:color="auto"/>
                                <w:left w:val="none" w:sz="0" w:space="0" w:color="auto"/>
                                <w:bottom w:val="none" w:sz="0" w:space="0" w:color="auto"/>
                                <w:right w:val="none" w:sz="0" w:space="0" w:color="auto"/>
                              </w:divBdr>
                              <w:divsChild>
                                <w:div w:id="7506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90153">
      <w:bodyDiv w:val="1"/>
      <w:marLeft w:val="0"/>
      <w:marRight w:val="0"/>
      <w:marTop w:val="0"/>
      <w:marBottom w:val="0"/>
      <w:divBdr>
        <w:top w:val="none" w:sz="0" w:space="0" w:color="auto"/>
        <w:left w:val="none" w:sz="0" w:space="0" w:color="auto"/>
        <w:bottom w:val="none" w:sz="0" w:space="0" w:color="auto"/>
        <w:right w:val="none" w:sz="0" w:space="0" w:color="auto"/>
      </w:divBdr>
    </w:div>
    <w:div w:id="1421294801">
      <w:bodyDiv w:val="1"/>
      <w:marLeft w:val="0"/>
      <w:marRight w:val="0"/>
      <w:marTop w:val="0"/>
      <w:marBottom w:val="0"/>
      <w:divBdr>
        <w:top w:val="none" w:sz="0" w:space="0" w:color="auto"/>
        <w:left w:val="none" w:sz="0" w:space="0" w:color="auto"/>
        <w:bottom w:val="none" w:sz="0" w:space="0" w:color="auto"/>
        <w:right w:val="none" w:sz="0" w:space="0" w:color="auto"/>
      </w:divBdr>
    </w:div>
    <w:div w:id="1447966374">
      <w:bodyDiv w:val="1"/>
      <w:marLeft w:val="0"/>
      <w:marRight w:val="0"/>
      <w:marTop w:val="0"/>
      <w:marBottom w:val="0"/>
      <w:divBdr>
        <w:top w:val="none" w:sz="0" w:space="0" w:color="auto"/>
        <w:left w:val="none" w:sz="0" w:space="0" w:color="auto"/>
        <w:bottom w:val="none" w:sz="0" w:space="0" w:color="auto"/>
        <w:right w:val="none" w:sz="0" w:space="0" w:color="auto"/>
      </w:divBdr>
    </w:div>
    <w:div w:id="2060741172">
      <w:bodyDiv w:val="1"/>
      <w:marLeft w:val="0"/>
      <w:marRight w:val="0"/>
      <w:marTop w:val="0"/>
      <w:marBottom w:val="0"/>
      <w:divBdr>
        <w:top w:val="none" w:sz="0" w:space="0" w:color="auto"/>
        <w:left w:val="none" w:sz="0" w:space="0" w:color="auto"/>
        <w:bottom w:val="none" w:sz="0" w:space="0" w:color="auto"/>
        <w:right w:val="none" w:sz="0" w:space="0" w:color="auto"/>
      </w:divBdr>
    </w:div>
    <w:div w:id="211651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xia.co.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irav@bauerg.com" TargetMode="External"/><Relationship Id="rId4" Type="http://schemas.openxmlformats.org/officeDocument/2006/relationships/settings" Target="settings.xml"/><Relationship Id="rId9" Type="http://schemas.openxmlformats.org/officeDocument/2006/relationships/hyperlink" Target="mailto:gali@ibh.co.i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59D32.6A9569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67D04-1CC9-4AE1-A143-B0555AA1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1664</Words>
  <Characters>8321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Meirav Gomeh Bauer</dc:creator>
  <cp:lastModifiedBy>Gali Dahan</cp:lastModifiedBy>
  <cp:revision>2</cp:revision>
  <cp:lastPrinted>2019-12-08T07:17:00Z</cp:lastPrinted>
  <dcterms:created xsi:type="dcterms:W3CDTF">2019-12-16T07:50:00Z</dcterms:created>
  <dcterms:modified xsi:type="dcterms:W3CDTF">2019-12-16T07:50:00Z</dcterms:modified>
</cp:coreProperties>
</file>