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FFC43" w14:textId="77777777" w:rsidR="009B55FD" w:rsidRDefault="009B55FD" w:rsidP="00A74E85">
      <w:pPr>
        <w:bidi w:val="0"/>
        <w:jc w:val="center"/>
        <w:rPr>
          <w:rFonts w:asciiTheme="minorBidi" w:hAnsiTheme="minorBidi"/>
          <w:b/>
          <w:bCs/>
          <w:sz w:val="32"/>
          <w:szCs w:val="32"/>
          <w:u w:val="single"/>
        </w:rPr>
      </w:pPr>
    </w:p>
    <w:p w14:paraId="4BCEE632" w14:textId="77777777" w:rsidR="004951EF" w:rsidRPr="00FB0EBB" w:rsidRDefault="004951EF" w:rsidP="004951EF">
      <w:pPr>
        <w:ind w:right="-142"/>
        <w:jc w:val="center"/>
        <w:rPr>
          <w:rFonts w:asciiTheme="minorBidi" w:hAnsiTheme="minorBidi"/>
          <w:b/>
          <w:bCs/>
          <w:sz w:val="36"/>
          <w:szCs w:val="36"/>
          <w:u w:val="single"/>
        </w:rPr>
      </w:pPr>
      <w:proofErr w:type="spellStart"/>
      <w:r w:rsidRPr="00FB0EBB">
        <w:rPr>
          <w:rFonts w:asciiTheme="minorBidi" w:hAnsiTheme="minorBidi"/>
          <w:b/>
          <w:bCs/>
          <w:sz w:val="36"/>
          <w:szCs w:val="36"/>
          <w:u w:val="single"/>
        </w:rPr>
        <w:t>Panaxia</w:t>
      </w:r>
      <w:proofErr w:type="spellEnd"/>
      <w:r w:rsidRPr="00FB0EBB">
        <w:rPr>
          <w:rFonts w:asciiTheme="minorBidi" w:hAnsiTheme="minorBidi"/>
          <w:b/>
          <w:bCs/>
          <w:sz w:val="36"/>
          <w:szCs w:val="36"/>
          <w:u w:val="single"/>
        </w:rPr>
        <w:t xml:space="preserve"> Israel publishes its financial results for the </w:t>
      </w:r>
      <w:proofErr w:type="gramStart"/>
      <w:r w:rsidRPr="00FB0EBB">
        <w:rPr>
          <w:rFonts w:asciiTheme="minorBidi" w:hAnsiTheme="minorBidi"/>
          <w:b/>
          <w:bCs/>
          <w:sz w:val="36"/>
          <w:szCs w:val="36"/>
          <w:u w:val="single"/>
        </w:rPr>
        <w:t>first-half of 2019</w:t>
      </w:r>
      <w:proofErr w:type="gramEnd"/>
    </w:p>
    <w:p w14:paraId="5B61D8F7" w14:textId="77777777" w:rsidR="004951EF" w:rsidRPr="00FB0EBB" w:rsidRDefault="004951EF" w:rsidP="004951EF">
      <w:pPr>
        <w:ind w:right="-142"/>
        <w:jc w:val="center"/>
        <w:rPr>
          <w:rFonts w:asciiTheme="minorBidi" w:hAnsiTheme="minorBidi"/>
          <w:b/>
          <w:bCs/>
          <w:sz w:val="26"/>
          <w:szCs w:val="26"/>
          <w:u w:val="single"/>
        </w:rPr>
      </w:pPr>
      <w:r w:rsidRPr="00FB0EBB">
        <w:rPr>
          <w:rFonts w:asciiTheme="minorBidi" w:hAnsiTheme="minorBidi"/>
          <w:b/>
          <w:bCs/>
          <w:sz w:val="26"/>
          <w:szCs w:val="26"/>
          <w:u w:val="single"/>
        </w:rPr>
        <w:t xml:space="preserve">Revenues for the </w:t>
      </w:r>
      <w:proofErr w:type="gramStart"/>
      <w:r w:rsidRPr="00FB0EBB">
        <w:rPr>
          <w:rFonts w:asciiTheme="minorBidi" w:hAnsiTheme="minorBidi"/>
          <w:b/>
          <w:bCs/>
          <w:sz w:val="26"/>
          <w:szCs w:val="26"/>
          <w:u w:val="single"/>
        </w:rPr>
        <w:t>first-half</w:t>
      </w:r>
      <w:proofErr w:type="gramEnd"/>
      <w:r w:rsidRPr="00FB0EBB">
        <w:rPr>
          <w:rFonts w:asciiTheme="minorBidi" w:hAnsiTheme="minorBidi"/>
          <w:b/>
          <w:bCs/>
          <w:sz w:val="26"/>
          <w:szCs w:val="26"/>
          <w:u w:val="single"/>
        </w:rPr>
        <w:t xml:space="preserve"> soared to NIS 5.73 million, compared to NIS 1.09 million the previous year, and about NIS 4.1 million throughout 2018</w:t>
      </w:r>
    </w:p>
    <w:p w14:paraId="53CD5C89" w14:textId="77777777" w:rsidR="004951EF" w:rsidRPr="00FB0EBB" w:rsidRDefault="004951EF" w:rsidP="004951EF">
      <w:pPr>
        <w:ind w:right="-142"/>
        <w:jc w:val="center"/>
        <w:rPr>
          <w:rFonts w:asciiTheme="minorBidi" w:hAnsiTheme="minorBidi"/>
          <w:b/>
          <w:bCs/>
          <w:sz w:val="26"/>
          <w:szCs w:val="26"/>
          <w:u w:val="single"/>
        </w:rPr>
      </w:pPr>
      <w:r w:rsidRPr="00FB0EBB">
        <w:rPr>
          <w:rFonts w:asciiTheme="minorBidi" w:hAnsiTheme="minorBidi"/>
          <w:b/>
          <w:bCs/>
          <w:sz w:val="26"/>
          <w:szCs w:val="26"/>
          <w:u w:val="single"/>
        </w:rPr>
        <w:t>Seven consecutive quarters of revenue growth – revenues of NIS 3.11 million in the current quarter, which have more than quadrupled compared to the equivalent quarter</w:t>
      </w:r>
    </w:p>
    <w:p w14:paraId="0863E7B0" w14:textId="77777777" w:rsidR="004951EF" w:rsidRPr="00FB0EBB" w:rsidRDefault="004951EF" w:rsidP="004951EF">
      <w:pPr>
        <w:ind w:right="-142"/>
        <w:jc w:val="center"/>
        <w:rPr>
          <w:rFonts w:asciiTheme="minorBidi" w:hAnsiTheme="minorBidi"/>
          <w:b/>
          <w:bCs/>
          <w:sz w:val="26"/>
          <w:szCs w:val="26"/>
          <w:u w:val="single"/>
          <w:rtl/>
        </w:rPr>
      </w:pPr>
    </w:p>
    <w:p w14:paraId="7BBBFE56" w14:textId="77777777" w:rsidR="004951EF" w:rsidRPr="00FB0EBB" w:rsidRDefault="004951EF" w:rsidP="004951EF">
      <w:pPr>
        <w:bidi w:val="0"/>
        <w:ind w:right="-142"/>
        <w:rPr>
          <w:rFonts w:asciiTheme="minorBidi" w:hAnsiTheme="minorBidi"/>
          <w:b/>
          <w:bCs/>
          <w:sz w:val="26"/>
          <w:szCs w:val="26"/>
          <w:u w:val="single"/>
        </w:rPr>
      </w:pPr>
      <w:r w:rsidRPr="00FB0EBB">
        <w:rPr>
          <w:rFonts w:asciiTheme="minorBidi" w:hAnsiTheme="minorBidi"/>
          <w:b/>
          <w:bCs/>
          <w:sz w:val="26"/>
          <w:szCs w:val="26"/>
          <w:u w:val="single"/>
        </w:rPr>
        <w:t xml:space="preserve">Dr. Dadi Segal, </w:t>
      </w:r>
      <w:proofErr w:type="spellStart"/>
      <w:r w:rsidRPr="00FB0EBB">
        <w:rPr>
          <w:rFonts w:asciiTheme="minorBidi" w:hAnsiTheme="minorBidi"/>
          <w:b/>
          <w:bCs/>
          <w:sz w:val="26"/>
          <w:szCs w:val="26"/>
          <w:u w:val="single"/>
        </w:rPr>
        <w:t>Panaxia</w:t>
      </w:r>
      <w:proofErr w:type="spellEnd"/>
      <w:r w:rsidRPr="00FB0EBB">
        <w:rPr>
          <w:rFonts w:asciiTheme="minorBidi" w:hAnsiTheme="minorBidi"/>
          <w:b/>
          <w:bCs/>
          <w:sz w:val="26"/>
          <w:szCs w:val="26"/>
          <w:u w:val="single"/>
        </w:rPr>
        <w:t xml:space="preserve"> CEO: "The company is undergoing extensive preparations to export its products to Europe in the first-quarter of 2020, subject to receiving an export clearance, for the benefit of patients in many countries outside of Israel which are currently left without a comple</w:t>
      </w:r>
      <w:bookmarkStart w:id="0" w:name="_GoBack"/>
      <w:bookmarkEnd w:id="0"/>
      <w:r w:rsidRPr="00FB0EBB">
        <w:rPr>
          <w:rFonts w:asciiTheme="minorBidi" w:hAnsiTheme="minorBidi"/>
          <w:b/>
          <w:bCs/>
          <w:sz w:val="26"/>
          <w:szCs w:val="26"/>
          <w:u w:val="single"/>
        </w:rPr>
        <w:t xml:space="preserve">te response; </w:t>
      </w:r>
      <w:bookmarkStart w:id="1" w:name="_Hlk18838690"/>
      <w:r w:rsidRPr="00FB0EBB">
        <w:rPr>
          <w:rFonts w:asciiTheme="minorBidi" w:hAnsiTheme="minorBidi"/>
          <w:b/>
          <w:bCs/>
          <w:sz w:val="26"/>
          <w:szCs w:val="26"/>
          <w:u w:val="single"/>
        </w:rPr>
        <w:t>we are in an optimal production momentum in Israel, and working on an additional expansion of our plants to continue the company's growth trend."</w:t>
      </w:r>
    </w:p>
    <w:bookmarkEnd w:id="1"/>
    <w:p w14:paraId="76191A4E" w14:textId="77777777" w:rsidR="004951EF" w:rsidRPr="00FB0EBB" w:rsidRDefault="004951EF" w:rsidP="004951EF">
      <w:pPr>
        <w:pStyle w:val="1"/>
        <w:numPr>
          <w:ilvl w:val="0"/>
          <w:numId w:val="0"/>
        </w:numPr>
        <w:bidi w:val="0"/>
        <w:ind w:left="-64" w:right="284"/>
        <w:rPr>
          <w:rFonts w:asciiTheme="minorBidi" w:hAnsiTheme="minorBidi" w:cstheme="minorBidi"/>
        </w:rPr>
      </w:pPr>
    </w:p>
    <w:p w14:paraId="3C132649" w14:textId="77777777" w:rsidR="004951EF" w:rsidRDefault="004951EF" w:rsidP="004951EF">
      <w:pPr>
        <w:pStyle w:val="1"/>
        <w:numPr>
          <w:ilvl w:val="0"/>
          <w:numId w:val="0"/>
        </w:numPr>
        <w:bidi w:val="0"/>
        <w:ind w:left="-64" w:right="284"/>
        <w:rPr>
          <w:rtl/>
        </w:rPr>
      </w:pPr>
      <w:r w:rsidRPr="00534706">
        <w:rPr>
          <w:b/>
          <w:bCs/>
        </w:rPr>
        <w:t>(LOD, 08/09/2019)</w:t>
      </w:r>
      <w:r>
        <w:t xml:space="preserve"> </w:t>
      </w:r>
      <w:r w:rsidRPr="004C526E">
        <w:t xml:space="preserve">The pharmaceutical company </w:t>
      </w:r>
      <w:proofErr w:type="spellStart"/>
      <w:r w:rsidRPr="004C526E">
        <w:t>Panaxia</w:t>
      </w:r>
      <w:proofErr w:type="spellEnd"/>
      <w:r w:rsidRPr="004C526E">
        <w:t xml:space="preserve"> Pharmaceutical Industries Israel</w:t>
      </w:r>
      <w:r>
        <w:t xml:space="preserve">, the biggest manufacturer of medical cannabis in Israel, published its financial results for the </w:t>
      </w:r>
      <w:proofErr w:type="gramStart"/>
      <w:r>
        <w:t>first-half of 2019</w:t>
      </w:r>
      <w:proofErr w:type="gramEnd"/>
      <w:r>
        <w:t xml:space="preserve"> today. The data shows a consistent and continuous growth in revenue: revenue in the </w:t>
      </w:r>
      <w:proofErr w:type="gramStart"/>
      <w:r>
        <w:t>first-half</w:t>
      </w:r>
      <w:proofErr w:type="gramEnd"/>
      <w:r>
        <w:t xml:space="preserve"> of the year skyrocketed to about NIS 5.73 million compared to about NIS 1.09 million in the equivalent first-half of 2018, and about NIS 4.1 million throughout 2018. The rise in revenue stems from an increase in the company's production volumes, which manufactures more products than before and serves a wider scale of patients. Part of this trend stems from the new regulation in the Israeli cannabis industry, which caused a revolution in the value chain. </w:t>
      </w:r>
    </w:p>
    <w:p w14:paraId="45B0936A" w14:textId="77777777" w:rsidR="004951EF" w:rsidRDefault="004951EF" w:rsidP="004951EF">
      <w:pPr>
        <w:pStyle w:val="1"/>
        <w:numPr>
          <w:ilvl w:val="0"/>
          <w:numId w:val="0"/>
        </w:numPr>
        <w:ind w:left="-64" w:right="284"/>
        <w:rPr>
          <w:rtl/>
        </w:rPr>
      </w:pPr>
    </w:p>
    <w:p w14:paraId="22141BA2" w14:textId="77777777" w:rsidR="004951EF" w:rsidRDefault="004951EF" w:rsidP="004951EF">
      <w:pPr>
        <w:pStyle w:val="1"/>
        <w:numPr>
          <w:ilvl w:val="0"/>
          <w:numId w:val="0"/>
        </w:numPr>
        <w:bidi w:val="0"/>
        <w:spacing w:after="120"/>
        <w:ind w:right="284"/>
        <w:jc w:val="left"/>
      </w:pPr>
      <w:r w:rsidRPr="00AB1D7D">
        <w:t>A quarterly overview shows a consistent rise in company revenue for the past seven quarters</w:t>
      </w:r>
      <w:r>
        <w:t xml:space="preserve">, while the current quarter shows a revenue of NIS 3.1 </w:t>
      </w:r>
      <w:r>
        <w:lastRenderedPageBreak/>
        <w:t>million, more than quadruple compared to the equivalent quarter in the previous year (NIS 676 thousand).</w:t>
      </w:r>
    </w:p>
    <w:p w14:paraId="7874CC52" w14:textId="77777777" w:rsidR="004951EF" w:rsidRDefault="004951EF" w:rsidP="004951EF">
      <w:pPr>
        <w:pStyle w:val="1"/>
        <w:numPr>
          <w:ilvl w:val="0"/>
          <w:numId w:val="0"/>
        </w:numPr>
        <w:bidi w:val="0"/>
        <w:spacing w:after="120"/>
        <w:ind w:right="284"/>
        <w:jc w:val="left"/>
      </w:pPr>
    </w:p>
    <w:p w14:paraId="33CF6804" w14:textId="77777777" w:rsidR="004951EF" w:rsidRDefault="004951EF" w:rsidP="004951EF">
      <w:pPr>
        <w:pStyle w:val="1"/>
        <w:numPr>
          <w:ilvl w:val="0"/>
          <w:numId w:val="0"/>
        </w:numPr>
        <w:bidi w:val="0"/>
        <w:spacing w:after="120"/>
        <w:ind w:right="284"/>
        <w:jc w:val="left"/>
        <w:rPr>
          <w:rtl/>
        </w:rPr>
      </w:pPr>
    </w:p>
    <w:p w14:paraId="36D62F9B" w14:textId="77777777" w:rsidR="004951EF" w:rsidRPr="00AB1D7D" w:rsidRDefault="004951EF" w:rsidP="004951EF">
      <w:pPr>
        <w:pStyle w:val="1"/>
        <w:numPr>
          <w:ilvl w:val="0"/>
          <w:numId w:val="0"/>
        </w:numPr>
        <w:spacing w:after="120"/>
        <w:ind w:right="284"/>
        <w:jc w:val="right"/>
        <w:rPr>
          <w:rtl/>
        </w:rPr>
      </w:pPr>
    </w:p>
    <w:p w14:paraId="51ED1218" w14:textId="77777777" w:rsidR="004951EF" w:rsidRPr="005E2E9F" w:rsidRDefault="004951EF" w:rsidP="004951EF">
      <w:pPr>
        <w:pStyle w:val="1"/>
        <w:numPr>
          <w:ilvl w:val="0"/>
          <w:numId w:val="0"/>
        </w:numPr>
        <w:spacing w:after="120"/>
        <w:ind w:right="284"/>
        <w:rPr>
          <w:rFonts w:ascii="David" w:hAnsi="David"/>
          <w:rtl/>
        </w:rPr>
      </w:pPr>
      <w:r>
        <w:rPr>
          <w:noProof/>
        </w:rPr>
        <w:drawing>
          <wp:inline distT="0" distB="0" distL="0" distR="0" wp14:anchorId="58835F9B" wp14:editId="42F7B4E5">
            <wp:extent cx="5837618" cy="34575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860862" cy="3471342"/>
                    </a:xfrm>
                    <a:prstGeom prst="rect">
                      <a:avLst/>
                    </a:prstGeom>
                    <a:noFill/>
                    <a:ln>
                      <a:noFill/>
                    </a:ln>
                  </pic:spPr>
                </pic:pic>
              </a:graphicData>
            </a:graphic>
          </wp:inline>
        </w:drawing>
      </w:r>
    </w:p>
    <w:p w14:paraId="0EDBF2D2" w14:textId="77777777" w:rsidR="004951EF" w:rsidRDefault="004951EF" w:rsidP="004951EF">
      <w:pPr>
        <w:spacing w:line="360" w:lineRule="auto"/>
        <w:jc w:val="both"/>
        <w:rPr>
          <w:rFonts w:eastAsia="Times New Roman" w:cs="David"/>
          <w:sz w:val="24"/>
          <w:szCs w:val="24"/>
          <w:rtl/>
        </w:rPr>
      </w:pPr>
    </w:p>
    <w:p w14:paraId="26FF1C6F" w14:textId="77777777" w:rsidR="004951EF" w:rsidRPr="00684618" w:rsidRDefault="004951EF" w:rsidP="004951EF">
      <w:pPr>
        <w:bidi w:val="0"/>
        <w:spacing w:line="360" w:lineRule="auto"/>
        <w:jc w:val="both"/>
        <w:rPr>
          <w:rFonts w:ascii="Arial" w:eastAsia="Times New Roman" w:hAnsi="Arial" w:cs="David"/>
          <w:sz w:val="24"/>
          <w:szCs w:val="24"/>
          <w:rtl/>
          <w:lang w:eastAsia="zh-CN"/>
        </w:rPr>
      </w:pPr>
      <w:r w:rsidRPr="00684618">
        <w:rPr>
          <w:rFonts w:ascii="Arial" w:eastAsia="Times New Roman" w:hAnsi="Arial" w:cs="David"/>
          <w:sz w:val="24"/>
          <w:szCs w:val="24"/>
          <w:lang w:eastAsia="zh-CN"/>
        </w:rPr>
        <w:t xml:space="preserve">According to </w:t>
      </w:r>
      <w:r w:rsidRPr="00684618">
        <w:rPr>
          <w:rFonts w:ascii="Arial" w:eastAsia="Times New Roman" w:hAnsi="Arial" w:cs="David"/>
          <w:b/>
          <w:bCs/>
          <w:sz w:val="24"/>
          <w:szCs w:val="24"/>
          <w:lang w:eastAsia="zh-CN"/>
        </w:rPr>
        <w:t xml:space="preserve">Dr. Dadi Segal, </w:t>
      </w:r>
      <w:proofErr w:type="spellStart"/>
      <w:r w:rsidRPr="00684618">
        <w:rPr>
          <w:rFonts w:ascii="Arial" w:eastAsia="Times New Roman" w:hAnsi="Arial" w:cs="David"/>
          <w:b/>
          <w:bCs/>
          <w:sz w:val="24"/>
          <w:szCs w:val="24"/>
          <w:lang w:eastAsia="zh-CN"/>
        </w:rPr>
        <w:t>Panaxia</w:t>
      </w:r>
      <w:proofErr w:type="spellEnd"/>
      <w:r w:rsidRPr="00684618">
        <w:rPr>
          <w:rFonts w:ascii="Arial" w:eastAsia="Times New Roman" w:hAnsi="Arial" w:cs="David"/>
          <w:b/>
          <w:bCs/>
          <w:sz w:val="24"/>
          <w:szCs w:val="24"/>
          <w:lang w:eastAsia="zh-CN"/>
        </w:rPr>
        <w:t xml:space="preserve"> CEO</w:t>
      </w:r>
      <w:r w:rsidRPr="00684618">
        <w:rPr>
          <w:rFonts w:ascii="Arial" w:eastAsia="Times New Roman" w:hAnsi="Arial" w:cs="David"/>
          <w:sz w:val="24"/>
          <w:szCs w:val="24"/>
          <w:lang w:eastAsia="zh-CN"/>
        </w:rPr>
        <w:t xml:space="preserve">: </w:t>
      </w:r>
      <w:r>
        <w:rPr>
          <w:rFonts w:ascii="Arial" w:eastAsia="Times New Roman" w:hAnsi="Arial" w:cs="David"/>
          <w:sz w:val="24"/>
          <w:szCs w:val="24"/>
          <w:lang w:eastAsia="zh-CN"/>
        </w:rPr>
        <w:t xml:space="preserve">"These days, the primary emphasis of our activity is centered on preparing the company to export and distribute our products in Europe, for the benefit of patients in many countries outside of Israel, which </w:t>
      </w:r>
      <w:proofErr w:type="spellStart"/>
      <w:r>
        <w:rPr>
          <w:rFonts w:ascii="Arial" w:eastAsia="Times New Roman" w:hAnsi="Arial" w:cs="David"/>
          <w:sz w:val="24"/>
          <w:szCs w:val="24"/>
          <w:lang w:eastAsia="zh-CN"/>
        </w:rPr>
        <w:t>Panaxia</w:t>
      </w:r>
      <w:proofErr w:type="spellEnd"/>
      <w:r>
        <w:rPr>
          <w:rFonts w:ascii="Arial" w:eastAsia="Times New Roman" w:hAnsi="Arial" w:cs="David"/>
          <w:sz w:val="24"/>
          <w:szCs w:val="24"/>
          <w:lang w:eastAsia="zh-CN"/>
        </w:rPr>
        <w:t xml:space="preserve"> has identified that as today, are left without a complete response in their countries of origin, and the demand outgrows the existing supply. We are working under the assumption that the export reform will be approved by the end of the </w:t>
      </w:r>
      <w:proofErr w:type="gramStart"/>
      <w:r>
        <w:rPr>
          <w:rFonts w:ascii="Arial" w:eastAsia="Times New Roman" w:hAnsi="Arial" w:cs="David"/>
          <w:sz w:val="24"/>
          <w:szCs w:val="24"/>
          <w:lang w:eastAsia="zh-CN"/>
        </w:rPr>
        <w:t>year, and</w:t>
      </w:r>
      <w:proofErr w:type="gramEnd"/>
      <w:r>
        <w:rPr>
          <w:rFonts w:ascii="Arial" w:eastAsia="Times New Roman" w:hAnsi="Arial" w:cs="David"/>
          <w:sz w:val="24"/>
          <w:szCs w:val="24"/>
          <w:lang w:eastAsia="zh-CN"/>
        </w:rPr>
        <w:t xml:space="preserve"> are making arrangements to be ready to export by the first quarter of 2020. Thus, by the beginning of next year, we will be ready to provide patients in </w:t>
      </w:r>
      <w:proofErr w:type="gramStart"/>
      <w:r>
        <w:rPr>
          <w:rFonts w:ascii="Arial" w:eastAsia="Times New Roman" w:hAnsi="Arial" w:cs="David"/>
          <w:sz w:val="24"/>
          <w:szCs w:val="24"/>
          <w:lang w:eastAsia="zh-CN"/>
        </w:rPr>
        <w:t>a number of</w:t>
      </w:r>
      <w:proofErr w:type="gramEnd"/>
      <w:r>
        <w:rPr>
          <w:rFonts w:ascii="Arial" w:eastAsia="Times New Roman" w:hAnsi="Arial" w:cs="David"/>
          <w:sz w:val="24"/>
          <w:szCs w:val="24"/>
          <w:lang w:eastAsia="zh-CN"/>
        </w:rPr>
        <w:t xml:space="preserve"> European countries, with the same products we are currently supplying in Israel, in order to replicate </w:t>
      </w:r>
      <w:proofErr w:type="spellStart"/>
      <w:r>
        <w:rPr>
          <w:rFonts w:ascii="Arial" w:eastAsia="Times New Roman" w:hAnsi="Arial" w:cs="David"/>
          <w:sz w:val="24"/>
          <w:szCs w:val="24"/>
          <w:lang w:eastAsia="zh-CN"/>
        </w:rPr>
        <w:t>Panaxia's</w:t>
      </w:r>
      <w:proofErr w:type="spellEnd"/>
      <w:r>
        <w:rPr>
          <w:rFonts w:ascii="Arial" w:eastAsia="Times New Roman" w:hAnsi="Arial" w:cs="David"/>
          <w:sz w:val="24"/>
          <w:szCs w:val="24"/>
          <w:lang w:eastAsia="zh-CN"/>
        </w:rPr>
        <w:t xml:space="preserve"> success in those countries as well. Therefore, we are dedicating many resources to complete the regulatory registration of our products in European countries. Simultaneously, the core of our activity in Israel is focused </w:t>
      </w:r>
      <w:r>
        <w:rPr>
          <w:rFonts w:ascii="Arial" w:eastAsia="Times New Roman" w:hAnsi="Arial" w:cs="David"/>
          <w:sz w:val="24"/>
          <w:szCs w:val="24"/>
          <w:lang w:eastAsia="zh-CN"/>
        </w:rPr>
        <w:lastRenderedPageBreak/>
        <w:t>on</w:t>
      </w:r>
      <w:r w:rsidRPr="006F4816">
        <w:rPr>
          <w:rFonts w:ascii="Arial" w:eastAsia="Times New Roman" w:hAnsi="Arial" w:cs="David"/>
          <w:sz w:val="24"/>
          <w:szCs w:val="24"/>
          <w:lang w:eastAsia="zh-CN"/>
        </w:rPr>
        <w:t xml:space="preserve"> an optimal </w:t>
      </w:r>
      <w:r>
        <w:rPr>
          <w:rFonts w:ascii="Arial" w:eastAsia="Times New Roman" w:hAnsi="Arial" w:cs="David"/>
          <w:sz w:val="24"/>
          <w:szCs w:val="24"/>
          <w:lang w:eastAsia="zh-CN"/>
        </w:rPr>
        <w:t>production</w:t>
      </w:r>
      <w:r w:rsidRPr="006F4816">
        <w:rPr>
          <w:rFonts w:ascii="Arial" w:eastAsia="Times New Roman" w:hAnsi="Arial" w:cs="David"/>
          <w:sz w:val="24"/>
          <w:szCs w:val="24"/>
          <w:lang w:eastAsia="zh-CN"/>
        </w:rPr>
        <w:t xml:space="preserve"> momentu</w:t>
      </w:r>
      <w:r>
        <w:rPr>
          <w:rFonts w:ascii="Arial" w:eastAsia="Times New Roman" w:hAnsi="Arial" w:cs="David"/>
          <w:sz w:val="24"/>
          <w:szCs w:val="24"/>
          <w:lang w:eastAsia="zh-CN"/>
        </w:rPr>
        <w:t>m</w:t>
      </w:r>
      <w:r w:rsidRPr="006F4816">
        <w:rPr>
          <w:rFonts w:ascii="Arial" w:eastAsia="Times New Roman" w:hAnsi="Arial" w:cs="David"/>
          <w:sz w:val="24"/>
          <w:szCs w:val="24"/>
          <w:lang w:eastAsia="zh-CN"/>
        </w:rPr>
        <w:t>,</w:t>
      </w:r>
      <w:r>
        <w:rPr>
          <w:rFonts w:ascii="Arial" w:eastAsia="Times New Roman" w:hAnsi="Arial" w:cs="David"/>
          <w:sz w:val="24"/>
          <w:szCs w:val="24"/>
          <w:lang w:eastAsia="zh-CN"/>
        </w:rPr>
        <w:t xml:space="preserve"> and</w:t>
      </w:r>
      <w:r w:rsidRPr="006F4816">
        <w:rPr>
          <w:rFonts w:ascii="Arial" w:eastAsia="Times New Roman" w:hAnsi="Arial" w:cs="David"/>
          <w:sz w:val="24"/>
          <w:szCs w:val="24"/>
          <w:lang w:eastAsia="zh-CN"/>
        </w:rPr>
        <w:t xml:space="preserve"> an additional expansion of our plants."</w:t>
      </w:r>
    </w:p>
    <w:p w14:paraId="23F2A65E" w14:textId="77777777" w:rsidR="004951EF" w:rsidRPr="006F4816" w:rsidRDefault="004951EF" w:rsidP="004951EF">
      <w:pPr>
        <w:bidi w:val="0"/>
        <w:spacing w:line="360" w:lineRule="auto"/>
        <w:jc w:val="both"/>
        <w:rPr>
          <w:rFonts w:ascii="Arial" w:eastAsia="Times New Roman" w:hAnsi="Arial" w:cs="David"/>
          <w:sz w:val="24"/>
          <w:szCs w:val="24"/>
          <w:rtl/>
          <w:lang w:eastAsia="zh-CN"/>
        </w:rPr>
      </w:pPr>
      <w:r w:rsidRPr="006F4816">
        <w:rPr>
          <w:rFonts w:ascii="Arial" w:eastAsia="Times New Roman" w:hAnsi="Arial" w:cs="David"/>
          <w:sz w:val="24"/>
          <w:szCs w:val="24"/>
          <w:lang w:eastAsia="zh-CN"/>
        </w:rPr>
        <w:t>The reports further show that the company has a negative working capital</w:t>
      </w:r>
      <w:r>
        <w:rPr>
          <w:rFonts w:ascii="Arial" w:eastAsia="Times New Roman" w:hAnsi="Arial" w:cs="David"/>
          <w:sz w:val="24"/>
          <w:szCs w:val="24"/>
          <w:lang w:eastAsia="zh-CN"/>
        </w:rPr>
        <w:t xml:space="preserve"> of about NIS 11.5 million, which originates mainly from commitments to related parties.</w:t>
      </w:r>
    </w:p>
    <w:p w14:paraId="2EE52809" w14:textId="77777777" w:rsidR="004951EF" w:rsidRDefault="004951EF" w:rsidP="004951EF">
      <w:pPr>
        <w:bidi w:val="0"/>
        <w:spacing w:line="360" w:lineRule="auto"/>
        <w:jc w:val="both"/>
        <w:rPr>
          <w:rFonts w:ascii="Arial" w:eastAsia="Times New Roman" w:hAnsi="Arial" w:cs="David"/>
          <w:sz w:val="24"/>
          <w:szCs w:val="24"/>
          <w:lang w:eastAsia="zh-CN"/>
        </w:rPr>
      </w:pPr>
      <w:r>
        <w:rPr>
          <w:rFonts w:ascii="Arial" w:eastAsia="Times New Roman" w:hAnsi="Arial" w:cs="David" w:hint="cs"/>
          <w:sz w:val="24"/>
          <w:szCs w:val="24"/>
          <w:lang w:eastAsia="zh-CN"/>
        </w:rPr>
        <w:t>M</w:t>
      </w:r>
      <w:r>
        <w:rPr>
          <w:rFonts w:ascii="Arial" w:eastAsia="Times New Roman" w:hAnsi="Arial" w:cs="David"/>
          <w:sz w:val="24"/>
          <w:szCs w:val="24"/>
          <w:lang w:eastAsia="zh-CN"/>
        </w:rPr>
        <w:t>oreover</w:t>
      </w:r>
      <w:r w:rsidRPr="00CB300C">
        <w:rPr>
          <w:rFonts w:ascii="Arial" w:eastAsia="Times New Roman" w:hAnsi="Arial" w:cs="David"/>
          <w:sz w:val="24"/>
          <w:szCs w:val="24"/>
          <w:lang w:eastAsia="zh-CN"/>
        </w:rPr>
        <w:t xml:space="preserve">, </w:t>
      </w:r>
      <w:r>
        <w:rPr>
          <w:rFonts w:ascii="Arial" w:eastAsia="Times New Roman" w:hAnsi="Arial" w:cs="David"/>
          <w:sz w:val="24"/>
          <w:szCs w:val="24"/>
          <w:lang w:eastAsia="zh-CN"/>
        </w:rPr>
        <w:t xml:space="preserve">during this period, the company showed an operating loss of about NIS 4.2 million and a negative cashflow due to ongoing activity of about NIS 2.5 million. These results originate from the company's initial stages of activity, which require massive investments in the worlds of regulation, from aligning and building an infrastructure for exporting to Europe by Q1 of 2020, from increasing volumes of production and activity, and an increase in the level of </w:t>
      </w:r>
      <w:r w:rsidRPr="00352DAD">
        <w:rPr>
          <w:rFonts w:ascii="Arial" w:eastAsia="Times New Roman" w:hAnsi="Arial" w:cs="David"/>
          <w:sz w:val="24"/>
          <w:szCs w:val="24"/>
          <w:lang w:eastAsia="zh-CN"/>
        </w:rPr>
        <w:t xml:space="preserve">fixed expenditure </w:t>
      </w:r>
      <w:r>
        <w:rPr>
          <w:rFonts w:ascii="Arial" w:eastAsia="Times New Roman" w:hAnsi="Arial" w:cs="David"/>
          <w:sz w:val="24"/>
          <w:szCs w:val="24"/>
          <w:lang w:eastAsia="zh-CN"/>
        </w:rPr>
        <w:t>in order to meet the</w:t>
      </w:r>
      <w:r>
        <w:rPr>
          <w:rFonts w:ascii="Arial" w:eastAsia="Times New Roman" w:hAnsi="Arial" w:cs="David" w:hint="cs"/>
          <w:sz w:val="24"/>
          <w:szCs w:val="24"/>
          <w:rtl/>
          <w:lang w:eastAsia="zh-CN"/>
        </w:rPr>
        <w:t xml:space="preserve"> </w:t>
      </w:r>
      <w:r>
        <w:rPr>
          <w:rFonts w:ascii="Arial" w:eastAsia="Times New Roman" w:hAnsi="Arial" w:cs="David" w:hint="cs"/>
          <w:sz w:val="24"/>
          <w:szCs w:val="24"/>
          <w:lang w:eastAsia="zh-CN"/>
        </w:rPr>
        <w:t>G</w:t>
      </w:r>
      <w:r>
        <w:rPr>
          <w:rFonts w:ascii="Arial" w:eastAsia="Times New Roman" w:hAnsi="Arial" w:cs="David"/>
          <w:sz w:val="24"/>
          <w:szCs w:val="24"/>
          <w:lang w:eastAsia="zh-CN"/>
        </w:rPr>
        <w:t>MP standards which enable a company to sell products in drugstores in Israel and in due course, export abroad.</w:t>
      </w:r>
    </w:p>
    <w:p w14:paraId="283DAA7A" w14:textId="77777777" w:rsidR="004951EF" w:rsidRDefault="004951EF" w:rsidP="004951EF">
      <w:pPr>
        <w:bidi w:val="0"/>
        <w:spacing w:line="360" w:lineRule="auto"/>
        <w:jc w:val="both"/>
        <w:rPr>
          <w:rFonts w:ascii="Arial" w:eastAsia="Times New Roman" w:hAnsi="Arial" w:cs="David"/>
          <w:sz w:val="24"/>
          <w:szCs w:val="24"/>
          <w:lang w:eastAsia="zh-CN"/>
        </w:rPr>
      </w:pPr>
      <w:r>
        <w:rPr>
          <w:rFonts w:ascii="Arial" w:eastAsia="Times New Roman" w:hAnsi="Arial" w:cs="David"/>
          <w:sz w:val="24"/>
          <w:szCs w:val="24"/>
          <w:lang w:eastAsia="zh-CN"/>
        </w:rPr>
        <w:t>In the past six months, the company has undergone many important business developments, such as:</w:t>
      </w:r>
    </w:p>
    <w:p w14:paraId="60C1CF8D" w14:textId="77777777" w:rsidR="004951EF" w:rsidRPr="004B290D" w:rsidRDefault="004951EF" w:rsidP="004951EF">
      <w:pPr>
        <w:pStyle w:val="ListParagraph"/>
        <w:numPr>
          <w:ilvl w:val="0"/>
          <w:numId w:val="6"/>
        </w:numPr>
        <w:bidi w:val="0"/>
        <w:spacing w:line="360" w:lineRule="auto"/>
        <w:jc w:val="both"/>
        <w:rPr>
          <w:rFonts w:ascii="Arial" w:eastAsia="Times New Roman" w:hAnsi="Arial" w:cs="David"/>
          <w:b/>
          <w:bCs/>
          <w:sz w:val="24"/>
          <w:szCs w:val="24"/>
          <w:lang w:eastAsia="zh-CN"/>
        </w:rPr>
      </w:pPr>
      <w:r>
        <w:rPr>
          <w:rFonts w:ascii="Arial" w:eastAsia="Times New Roman" w:hAnsi="Arial" w:cs="David"/>
          <w:b/>
          <w:bCs/>
          <w:sz w:val="24"/>
          <w:szCs w:val="24"/>
          <w:lang w:eastAsia="zh-CN"/>
        </w:rPr>
        <w:t>Fortifying</w:t>
      </w:r>
      <w:r w:rsidRPr="004B290D">
        <w:rPr>
          <w:rFonts w:ascii="Arial" w:eastAsia="Times New Roman" w:hAnsi="Arial" w:cs="David"/>
          <w:b/>
          <w:bCs/>
          <w:sz w:val="24"/>
          <w:szCs w:val="24"/>
          <w:lang w:eastAsia="zh-CN"/>
        </w:rPr>
        <w:t xml:space="preserve"> management </w:t>
      </w:r>
      <w:r>
        <w:rPr>
          <w:rFonts w:ascii="Arial" w:eastAsia="Times New Roman" w:hAnsi="Arial" w:cs="David"/>
          <w:b/>
          <w:bCs/>
          <w:sz w:val="24"/>
          <w:szCs w:val="24"/>
          <w:lang w:eastAsia="zh-CN"/>
        </w:rPr>
        <w:t>backbone</w:t>
      </w:r>
      <w:r w:rsidRPr="004B290D">
        <w:rPr>
          <w:rFonts w:ascii="Arial" w:eastAsia="Times New Roman" w:hAnsi="Arial" w:cs="David"/>
          <w:b/>
          <w:bCs/>
          <w:sz w:val="24"/>
          <w:szCs w:val="24"/>
          <w:lang w:eastAsia="zh-CN"/>
        </w:rPr>
        <w:t xml:space="preserve"> with the appointment of Jonathan Kolber as Chairman of the Board, and Orit Weissman-Freedman, former senior Wall Street investment banker, as director in the company.</w:t>
      </w:r>
    </w:p>
    <w:p w14:paraId="06444E23" w14:textId="77777777" w:rsidR="004951EF" w:rsidRPr="004B290D" w:rsidRDefault="004951EF" w:rsidP="004951EF">
      <w:pPr>
        <w:pStyle w:val="1"/>
        <w:numPr>
          <w:ilvl w:val="0"/>
          <w:numId w:val="5"/>
        </w:numPr>
        <w:bidi w:val="0"/>
        <w:ind w:right="284"/>
        <w:rPr>
          <w:rFonts w:ascii="David" w:hAnsi="David"/>
          <w:b/>
          <w:bCs/>
        </w:rPr>
      </w:pPr>
      <w:r w:rsidRPr="004B290D">
        <w:rPr>
          <w:b/>
          <w:bCs/>
        </w:rPr>
        <w:t xml:space="preserve">Appointing Professor Aaron Ciechanover, the 2004 Noble Laureate in Chemistry, as senior member in the advisory committee of </w:t>
      </w:r>
      <w:proofErr w:type="spellStart"/>
      <w:r w:rsidRPr="004B290D">
        <w:rPr>
          <w:b/>
          <w:bCs/>
        </w:rPr>
        <w:t>Panaxia</w:t>
      </w:r>
      <w:proofErr w:type="spellEnd"/>
      <w:r w:rsidRPr="004B290D">
        <w:rPr>
          <w:b/>
          <w:bCs/>
        </w:rPr>
        <w:t xml:space="preserve"> directorate.</w:t>
      </w:r>
    </w:p>
    <w:p w14:paraId="05763623" w14:textId="77777777" w:rsidR="004951EF" w:rsidRPr="00F3412F" w:rsidRDefault="004951EF" w:rsidP="004951EF">
      <w:pPr>
        <w:pStyle w:val="1"/>
        <w:numPr>
          <w:ilvl w:val="0"/>
          <w:numId w:val="5"/>
        </w:numPr>
        <w:bidi w:val="0"/>
        <w:ind w:right="284"/>
        <w:jc w:val="left"/>
        <w:rPr>
          <w:rtl/>
        </w:rPr>
      </w:pPr>
      <w:r w:rsidRPr="00F3412F">
        <w:rPr>
          <w:rFonts w:hint="cs"/>
          <w:b/>
          <w:bCs/>
        </w:rPr>
        <w:t>C</w:t>
      </w:r>
      <w:r w:rsidRPr="00F3412F">
        <w:rPr>
          <w:b/>
          <w:bCs/>
        </w:rPr>
        <w:t>ollaborati</w:t>
      </w:r>
      <w:r>
        <w:rPr>
          <w:b/>
          <w:bCs/>
        </w:rPr>
        <w:t>ng</w:t>
      </w:r>
      <w:r w:rsidRPr="00F3412F">
        <w:rPr>
          <w:b/>
          <w:bCs/>
        </w:rPr>
        <w:t xml:space="preserve"> with </w:t>
      </w:r>
      <w:proofErr w:type="spellStart"/>
      <w:r w:rsidRPr="00F3412F">
        <w:rPr>
          <w:b/>
          <w:bCs/>
        </w:rPr>
        <w:t>Rafa</w:t>
      </w:r>
      <w:proofErr w:type="spellEnd"/>
      <w:r w:rsidRPr="00F3412F">
        <w:t xml:space="preserve">, the biggest pharmaceutical company in Israel in the field of </w:t>
      </w:r>
      <w:r>
        <w:t xml:space="preserve">pain treatment and </w:t>
      </w:r>
      <w:r w:rsidRPr="00F3412F">
        <w:t xml:space="preserve">Inflammatory bowel </w:t>
      </w:r>
      <w:proofErr w:type="gramStart"/>
      <w:r w:rsidRPr="00F3412F">
        <w:t>diseases</w:t>
      </w:r>
      <w:r>
        <w:t>, and</w:t>
      </w:r>
      <w:proofErr w:type="gramEnd"/>
      <w:r>
        <w:t xml:space="preserve"> completing the first stage of clinical trials in advanced suppositories and inhalers of medical cannabis. This, in addition to collaborating with </w:t>
      </w:r>
      <w:proofErr w:type="spellStart"/>
      <w:r>
        <w:t>Rafa</w:t>
      </w:r>
      <w:proofErr w:type="spellEnd"/>
      <w:r>
        <w:t xml:space="preserve"> in manufacturing and marketing of the premium brand </w:t>
      </w:r>
      <w:proofErr w:type="spellStart"/>
      <w:r>
        <w:t>Axiban</w:t>
      </w:r>
      <w:proofErr w:type="spellEnd"/>
      <w:r>
        <w:t xml:space="preserve">, a cannabis drug to help patients suffering from </w:t>
      </w:r>
      <w:r w:rsidRPr="00022011">
        <w:t xml:space="preserve">Inflammatory bowel </w:t>
      </w:r>
      <w:proofErr w:type="gramStart"/>
      <w:r w:rsidRPr="00022011">
        <w:t>diseases</w:t>
      </w:r>
      <w:r>
        <w:t>, and</w:t>
      </w:r>
      <w:proofErr w:type="gramEnd"/>
      <w:r>
        <w:t xml:space="preserve"> completing a stage in experiments with human subjects.</w:t>
      </w:r>
    </w:p>
    <w:p w14:paraId="230790A4" w14:textId="77777777" w:rsidR="004951EF" w:rsidRDefault="004951EF" w:rsidP="004951EF">
      <w:pPr>
        <w:pStyle w:val="1"/>
        <w:numPr>
          <w:ilvl w:val="0"/>
          <w:numId w:val="5"/>
        </w:numPr>
        <w:bidi w:val="0"/>
        <w:ind w:right="284"/>
        <w:rPr>
          <w:rFonts w:ascii="David" w:hAnsi="David"/>
          <w:b/>
          <w:bCs/>
          <w:u w:val="single"/>
        </w:rPr>
      </w:pPr>
      <w:r w:rsidRPr="00F61149">
        <w:rPr>
          <w:b/>
          <w:bCs/>
        </w:rPr>
        <w:lastRenderedPageBreak/>
        <w:t>Launching new products based on medical cannabis and engaging in production and distribution agreements with other growers.</w:t>
      </w:r>
    </w:p>
    <w:p w14:paraId="7444B8B2" w14:textId="77777777" w:rsidR="004951EF" w:rsidRDefault="004951EF" w:rsidP="004951EF">
      <w:pPr>
        <w:pStyle w:val="1"/>
        <w:numPr>
          <w:ilvl w:val="0"/>
          <w:numId w:val="0"/>
        </w:numPr>
        <w:bidi w:val="0"/>
        <w:ind w:left="1559" w:right="284" w:hanging="709"/>
        <w:rPr>
          <w:rFonts w:ascii="David" w:hAnsi="David"/>
          <w:b/>
          <w:bCs/>
          <w:u w:val="single"/>
        </w:rPr>
      </w:pPr>
    </w:p>
    <w:p w14:paraId="0B6E6BB2" w14:textId="77777777" w:rsidR="004951EF" w:rsidRDefault="004951EF" w:rsidP="004951EF">
      <w:pPr>
        <w:pStyle w:val="1"/>
        <w:numPr>
          <w:ilvl w:val="0"/>
          <w:numId w:val="0"/>
        </w:numPr>
        <w:bidi w:val="0"/>
        <w:ind w:left="1559" w:right="284" w:hanging="709"/>
        <w:rPr>
          <w:rFonts w:ascii="David" w:hAnsi="David"/>
          <w:b/>
          <w:bCs/>
          <w:u w:val="single"/>
        </w:rPr>
      </w:pPr>
    </w:p>
    <w:p w14:paraId="262635DA" w14:textId="77777777" w:rsidR="004951EF" w:rsidRDefault="004951EF" w:rsidP="004951EF">
      <w:pPr>
        <w:pStyle w:val="1"/>
        <w:numPr>
          <w:ilvl w:val="0"/>
          <w:numId w:val="0"/>
        </w:numPr>
        <w:bidi w:val="0"/>
        <w:ind w:left="1559" w:right="284" w:hanging="709"/>
        <w:rPr>
          <w:rFonts w:ascii="David" w:hAnsi="David"/>
          <w:b/>
          <w:bCs/>
          <w:u w:val="single"/>
        </w:rPr>
      </w:pPr>
    </w:p>
    <w:p w14:paraId="22ECA9CA" w14:textId="77777777" w:rsidR="004951EF" w:rsidRPr="00B730F6" w:rsidRDefault="004951EF" w:rsidP="004951EF">
      <w:pPr>
        <w:tabs>
          <w:tab w:val="left" w:pos="1130"/>
        </w:tabs>
        <w:bidi w:val="0"/>
        <w:jc w:val="both"/>
        <w:rPr>
          <w:rFonts w:asciiTheme="minorBidi" w:hAnsiTheme="minorBidi"/>
          <w:b/>
          <w:bCs/>
          <w:sz w:val="24"/>
          <w:szCs w:val="24"/>
          <w:u w:val="single"/>
        </w:rPr>
      </w:pPr>
      <w:r w:rsidRPr="00B730F6">
        <w:rPr>
          <w:rFonts w:asciiTheme="minorBidi" w:hAnsiTheme="minorBidi"/>
          <w:b/>
          <w:bCs/>
          <w:sz w:val="24"/>
          <w:szCs w:val="24"/>
          <w:u w:val="single"/>
        </w:rPr>
        <w:t xml:space="preserve">About </w:t>
      </w:r>
      <w:proofErr w:type="spellStart"/>
      <w:r w:rsidRPr="00B730F6">
        <w:rPr>
          <w:rFonts w:asciiTheme="minorBidi" w:hAnsiTheme="minorBidi"/>
          <w:b/>
          <w:bCs/>
          <w:sz w:val="24"/>
          <w:szCs w:val="24"/>
          <w:u w:val="single"/>
        </w:rPr>
        <w:t>Panaxia</w:t>
      </w:r>
      <w:proofErr w:type="spellEnd"/>
      <w:r w:rsidRPr="00B730F6">
        <w:rPr>
          <w:rFonts w:asciiTheme="minorBidi" w:hAnsiTheme="minorBidi"/>
          <w:b/>
          <w:bCs/>
          <w:sz w:val="24"/>
          <w:szCs w:val="24"/>
          <w:u w:val="single"/>
        </w:rPr>
        <w:t xml:space="preserve"> Israel</w:t>
      </w:r>
    </w:p>
    <w:p w14:paraId="6C3A69B2" w14:textId="77777777" w:rsidR="004951EF" w:rsidRPr="00B730F6" w:rsidRDefault="004951EF" w:rsidP="004951EF">
      <w:pPr>
        <w:tabs>
          <w:tab w:val="left" w:pos="1130"/>
        </w:tabs>
        <w:bidi w:val="0"/>
        <w:jc w:val="both"/>
        <w:rPr>
          <w:rFonts w:asciiTheme="minorBidi" w:hAnsiTheme="minorBidi"/>
          <w:b/>
          <w:bCs/>
          <w:sz w:val="24"/>
          <w:szCs w:val="24"/>
        </w:rPr>
      </w:pPr>
      <w:r w:rsidRPr="00B730F6">
        <w:rPr>
          <w:rFonts w:asciiTheme="minorBidi" w:hAnsiTheme="minorBidi"/>
          <w:b/>
          <w:bCs/>
          <w:sz w:val="24"/>
          <w:szCs w:val="24"/>
        </w:rPr>
        <w:t xml:space="preserve">The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Group is the first company in Israel which received approval to manufacture cannabis-based medicines (IMC-GMP standard) and holds a license for providing manufacture and distribution services in Israel for medical cannabis products. </w:t>
      </w:r>
    </w:p>
    <w:p w14:paraId="17F5BE2A" w14:textId="77777777" w:rsidR="004951EF" w:rsidRPr="00B730F6" w:rsidRDefault="004951EF" w:rsidP="004951EF">
      <w:pPr>
        <w:tabs>
          <w:tab w:val="left" w:pos="1130"/>
        </w:tabs>
        <w:bidi w:val="0"/>
        <w:jc w:val="both"/>
        <w:rPr>
          <w:rFonts w:asciiTheme="minorBidi" w:hAnsiTheme="minorBidi"/>
          <w:b/>
          <w:bCs/>
          <w:sz w:val="24"/>
          <w:szCs w:val="24"/>
        </w:rPr>
      </w:pP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Israel is part of the pharmaceutical group of the Segal family, operating for over four decades, and manufacturing over 600 different pharmaceutical products, which it markets in over 40 countries.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was founded by Dr. Dadi Segal, Dr. Eran Goldberg and Assi Rotbart, </w:t>
      </w:r>
      <w:proofErr w:type="spellStart"/>
      <w:proofErr w:type="gramStart"/>
      <w:r w:rsidRPr="00B730F6">
        <w:rPr>
          <w:rFonts w:asciiTheme="minorBidi" w:hAnsiTheme="minorBidi"/>
          <w:b/>
          <w:bCs/>
          <w:sz w:val="24"/>
          <w:szCs w:val="24"/>
        </w:rPr>
        <w:t>LL.b</w:t>
      </w:r>
      <w:proofErr w:type="spellEnd"/>
      <w:proofErr w:type="gramEnd"/>
      <w:r w:rsidRPr="00B730F6">
        <w:rPr>
          <w:rFonts w:asciiTheme="minorBidi" w:hAnsiTheme="minorBidi"/>
          <w:b/>
          <w:bCs/>
          <w:sz w:val="24"/>
          <w:szCs w:val="24"/>
        </w:rPr>
        <w:t xml:space="preserve">, and constitutes the Group's cannabis division. In addition, the sister-division of North America manufactures over 60 pharmaceutical products based on medical cannabis, including sublingual tablets, pastilles, oils, inhaled products, and more, intended to treat diseases such as post-traumatic stress disorder, cancer, chronic pain, epilepsy, anorexia, burns, and many other diseases. </w:t>
      </w:r>
      <w:proofErr w:type="spellStart"/>
      <w:r w:rsidRPr="00B730F6">
        <w:rPr>
          <w:rFonts w:asciiTheme="minorBidi" w:hAnsiTheme="minorBidi"/>
          <w:b/>
          <w:bCs/>
          <w:sz w:val="24"/>
          <w:szCs w:val="24"/>
        </w:rPr>
        <w:t>Panaxia</w:t>
      </w:r>
      <w:proofErr w:type="spellEnd"/>
      <w:r w:rsidRPr="00B730F6">
        <w:rPr>
          <w:rFonts w:asciiTheme="minorBidi" w:hAnsiTheme="minorBidi"/>
          <w:b/>
          <w:bCs/>
          <w:sz w:val="24"/>
          <w:szCs w:val="24"/>
        </w:rPr>
        <w:t xml:space="preserve"> employs around 100 employees and all their clinical trials are conducted by the company.</w:t>
      </w:r>
    </w:p>
    <w:p w14:paraId="498D0555" w14:textId="77777777" w:rsidR="004951EF" w:rsidRPr="00B730F6" w:rsidRDefault="004951EF" w:rsidP="004951EF">
      <w:pPr>
        <w:tabs>
          <w:tab w:val="left" w:pos="1130"/>
        </w:tabs>
        <w:bidi w:val="0"/>
        <w:jc w:val="both"/>
        <w:rPr>
          <w:rFonts w:asciiTheme="minorBidi" w:hAnsiTheme="minorBidi"/>
          <w:b/>
          <w:bCs/>
          <w:sz w:val="24"/>
          <w:szCs w:val="24"/>
        </w:rPr>
      </w:pPr>
      <w:r w:rsidRPr="00B730F6">
        <w:rPr>
          <w:rFonts w:asciiTheme="minorBidi" w:hAnsiTheme="minorBidi"/>
          <w:b/>
          <w:bCs/>
          <w:sz w:val="24"/>
          <w:szCs w:val="24"/>
        </w:rPr>
        <w:t xml:space="preserve">The pharmaceutical group of the Segal family also includes the </w:t>
      </w:r>
      <w:proofErr w:type="spellStart"/>
      <w:r w:rsidRPr="00B730F6">
        <w:rPr>
          <w:rFonts w:asciiTheme="minorBidi" w:hAnsiTheme="minorBidi"/>
          <w:b/>
          <w:bCs/>
          <w:sz w:val="24"/>
          <w:szCs w:val="24"/>
        </w:rPr>
        <w:t>Luminera</w:t>
      </w:r>
      <w:proofErr w:type="spellEnd"/>
      <w:r w:rsidRPr="00B730F6">
        <w:rPr>
          <w:rFonts w:asciiTheme="minorBidi" w:hAnsiTheme="minorBidi"/>
          <w:b/>
          <w:bCs/>
          <w:sz w:val="24"/>
          <w:szCs w:val="24"/>
        </w:rPr>
        <w:t xml:space="preserve"> division, which manufacture wrinkle filler injectables, and TREE OF LIFE, which manufactures non-prescription drugs.</w:t>
      </w:r>
    </w:p>
    <w:p w14:paraId="421270EF" w14:textId="77777777" w:rsidR="004951EF" w:rsidRPr="00B730F6" w:rsidRDefault="004951EF" w:rsidP="004951EF">
      <w:pPr>
        <w:pStyle w:val="1"/>
        <w:numPr>
          <w:ilvl w:val="0"/>
          <w:numId w:val="0"/>
        </w:numPr>
        <w:bidi w:val="0"/>
        <w:ind w:left="1559" w:right="284" w:hanging="709"/>
        <w:rPr>
          <w:rFonts w:asciiTheme="minorBidi" w:hAnsiTheme="minorBidi" w:cstheme="minorBidi"/>
          <w:b/>
          <w:bCs/>
          <w:u w:val="single"/>
          <w:rtl/>
        </w:rPr>
      </w:pPr>
    </w:p>
    <w:p w14:paraId="766590C8" w14:textId="1DB5356A" w:rsidR="00C86576" w:rsidRPr="00A74E85" w:rsidRDefault="00C86576" w:rsidP="004951EF">
      <w:pPr>
        <w:bidi w:val="0"/>
        <w:jc w:val="center"/>
        <w:rPr>
          <w:rFonts w:ascii="FbMetali Regular" w:hAnsi="FbMetali Regular" w:cs="FbMetali Regular"/>
          <w:sz w:val="28"/>
          <w:szCs w:val="28"/>
        </w:rPr>
      </w:pPr>
    </w:p>
    <w:sectPr w:rsidR="00C86576" w:rsidRPr="00A74E85" w:rsidSect="00BE0F73">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FEB2" w14:textId="77777777" w:rsidR="00F5245B" w:rsidRDefault="00F5245B" w:rsidP="004F755E">
      <w:pPr>
        <w:spacing w:after="0" w:line="240" w:lineRule="auto"/>
      </w:pPr>
      <w:r>
        <w:separator/>
      </w:r>
    </w:p>
  </w:endnote>
  <w:endnote w:type="continuationSeparator" w:id="0">
    <w:p w14:paraId="0CD3BECE" w14:textId="77777777" w:rsidR="00F5245B" w:rsidRDefault="00F5245B" w:rsidP="004F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bMetali Regular">
    <w:altName w:val="Times New Roman"/>
    <w:charset w:val="00"/>
    <w:family w:val="roman"/>
    <w:pitch w:val="variable"/>
    <w:sig w:usb0="80000827" w:usb1="5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6F1D2" w14:textId="77777777" w:rsidR="00F5245B" w:rsidRDefault="00F5245B" w:rsidP="004F755E">
      <w:pPr>
        <w:spacing w:after="0" w:line="240" w:lineRule="auto"/>
      </w:pPr>
      <w:r>
        <w:separator/>
      </w:r>
    </w:p>
  </w:footnote>
  <w:footnote w:type="continuationSeparator" w:id="0">
    <w:p w14:paraId="1614899F" w14:textId="77777777" w:rsidR="00F5245B" w:rsidRDefault="00F5245B" w:rsidP="004F7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415CA" w14:textId="3327DDED" w:rsidR="004F755E" w:rsidRDefault="00A973A8">
    <w:pPr>
      <w:pStyle w:val="Header"/>
    </w:pPr>
    <w:r>
      <w:rPr>
        <w:noProof/>
        <w:lang w:bidi="ar-SA"/>
      </w:rPr>
      <w:drawing>
        <wp:anchor distT="0" distB="0" distL="114300" distR="114300" simplePos="0" relativeHeight="251658240" behindDoc="1" locked="0" layoutInCell="1" allowOverlap="1" wp14:anchorId="6A8EB9B8" wp14:editId="02FADEDD">
          <wp:simplePos x="0" y="0"/>
          <wp:positionH relativeFrom="column">
            <wp:posOffset>-1209614</wp:posOffset>
          </wp:positionH>
          <wp:positionV relativeFrom="paragraph">
            <wp:posOffset>-332105</wp:posOffset>
          </wp:positionV>
          <wp:extent cx="7508629" cy="106206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per-02.png"/>
                  <pic:cNvPicPr/>
                </pic:nvPicPr>
                <pic:blipFill>
                  <a:blip r:embed="rId1">
                    <a:extLst>
                      <a:ext uri="{28A0092B-C50C-407E-A947-70E740481C1C}">
                        <a14:useLocalDpi xmlns:a14="http://schemas.microsoft.com/office/drawing/2010/main" val="0"/>
                      </a:ext>
                    </a:extLst>
                  </a:blip>
                  <a:stretch>
                    <a:fillRect/>
                  </a:stretch>
                </pic:blipFill>
                <pic:spPr>
                  <a:xfrm>
                    <a:off x="0" y="0"/>
                    <a:ext cx="7508629" cy="106206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25pt;height:281.25pt" o:bullet="t">
        <v:imagedata r:id="rId1" o:title="Red_Bulet"/>
      </v:shape>
    </w:pict>
  </w:numPicBullet>
  <w:abstractNum w:abstractNumId="0" w15:restartNumberingAfterBreak="0">
    <w:nsid w:val="03BC009F"/>
    <w:multiLevelType w:val="hybridMultilevel"/>
    <w:tmpl w:val="217CE6B4"/>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1" w15:restartNumberingAfterBreak="0">
    <w:nsid w:val="1CD005F8"/>
    <w:multiLevelType w:val="hybridMultilevel"/>
    <w:tmpl w:val="5652FFE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721CE"/>
    <w:multiLevelType w:val="hybridMultilevel"/>
    <w:tmpl w:val="AA38B74A"/>
    <w:lvl w:ilvl="0" w:tplc="2AA436E2">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4" w15:restartNumberingAfterBreak="0">
    <w:nsid w:val="540B6FC4"/>
    <w:multiLevelType w:val="hybridMultilevel"/>
    <w:tmpl w:val="146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67DA9"/>
    <w:multiLevelType w:val="hybridMultilevel"/>
    <w:tmpl w:val="2DC8D886"/>
    <w:lvl w:ilvl="0" w:tplc="2AA436E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76"/>
    <w:rsid w:val="000A1CD3"/>
    <w:rsid w:val="003708A5"/>
    <w:rsid w:val="004951EF"/>
    <w:rsid w:val="004A3E1A"/>
    <w:rsid w:val="004D0BA5"/>
    <w:rsid w:val="004F755E"/>
    <w:rsid w:val="00802771"/>
    <w:rsid w:val="009B55FD"/>
    <w:rsid w:val="00A25C90"/>
    <w:rsid w:val="00A74E85"/>
    <w:rsid w:val="00A973A8"/>
    <w:rsid w:val="00AC16CA"/>
    <w:rsid w:val="00BE0F73"/>
    <w:rsid w:val="00C7374B"/>
    <w:rsid w:val="00C86576"/>
    <w:rsid w:val="00D02769"/>
    <w:rsid w:val="00E74DFC"/>
    <w:rsid w:val="00EB11EE"/>
    <w:rsid w:val="00F16E82"/>
    <w:rsid w:val="00F5245B"/>
    <w:rsid w:val="00FB0EB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C74D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F755E"/>
    <w:pPr>
      <w:bidi/>
      <w:spacing w:after="200" w:line="276" w:lineRule="auto"/>
    </w:pPr>
    <w:rPr>
      <w:rFonts w:eastAsiaTheme="minorHAnsi"/>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55E"/>
    <w:rPr>
      <w:rFonts w:ascii="Lucida Grande" w:hAnsi="Lucida Grande" w:cs="Lucida Grande"/>
      <w:sz w:val="18"/>
      <w:szCs w:val="18"/>
    </w:rPr>
  </w:style>
  <w:style w:type="paragraph" w:styleId="Header">
    <w:name w:val="header"/>
    <w:basedOn w:val="Normal"/>
    <w:link w:val="HeaderChar"/>
    <w:uiPriority w:val="99"/>
    <w:unhideWhenUsed/>
    <w:rsid w:val="004F755E"/>
    <w:pPr>
      <w:tabs>
        <w:tab w:val="center" w:pos="4320"/>
        <w:tab w:val="right" w:pos="8640"/>
      </w:tabs>
    </w:pPr>
  </w:style>
  <w:style w:type="character" w:customStyle="1" w:styleId="HeaderChar">
    <w:name w:val="Header Char"/>
    <w:basedOn w:val="DefaultParagraphFont"/>
    <w:link w:val="Header"/>
    <w:uiPriority w:val="99"/>
    <w:rsid w:val="004F755E"/>
  </w:style>
  <w:style w:type="paragraph" w:styleId="Footer">
    <w:name w:val="footer"/>
    <w:basedOn w:val="Normal"/>
    <w:link w:val="FooterChar"/>
    <w:uiPriority w:val="99"/>
    <w:unhideWhenUsed/>
    <w:rsid w:val="004F755E"/>
    <w:pPr>
      <w:tabs>
        <w:tab w:val="center" w:pos="4320"/>
        <w:tab w:val="right" w:pos="8640"/>
      </w:tabs>
    </w:pPr>
  </w:style>
  <w:style w:type="character" w:customStyle="1" w:styleId="FooterChar">
    <w:name w:val="Footer Char"/>
    <w:basedOn w:val="DefaultParagraphFont"/>
    <w:link w:val="Footer"/>
    <w:uiPriority w:val="99"/>
    <w:rsid w:val="004F755E"/>
  </w:style>
  <w:style w:type="paragraph" w:styleId="ListParagraph">
    <w:name w:val="List Paragraph"/>
    <w:basedOn w:val="Normal"/>
    <w:uiPriority w:val="34"/>
    <w:qFormat/>
    <w:rsid w:val="004F755E"/>
    <w:pPr>
      <w:ind w:left="720"/>
      <w:contextualSpacing/>
    </w:pPr>
    <w:rPr>
      <w:rFonts w:ascii="Calibri" w:eastAsia="Calibri" w:hAnsi="Calibri" w:cs="Arial"/>
    </w:rPr>
  </w:style>
  <w:style w:type="character" w:styleId="Hyperlink">
    <w:name w:val="Hyperlink"/>
    <w:basedOn w:val="DefaultParagraphFont"/>
    <w:uiPriority w:val="99"/>
    <w:unhideWhenUsed/>
    <w:rsid w:val="00F16E82"/>
    <w:rPr>
      <w:color w:val="0000FF" w:themeColor="hyperlink"/>
      <w:u w:val="single"/>
    </w:rPr>
  </w:style>
  <w:style w:type="character" w:styleId="UnresolvedMention">
    <w:name w:val="Unresolved Mention"/>
    <w:basedOn w:val="DefaultParagraphFont"/>
    <w:uiPriority w:val="99"/>
    <w:rsid w:val="00F16E82"/>
    <w:rPr>
      <w:color w:val="605E5C"/>
      <w:shd w:val="clear" w:color="auto" w:fill="E1DFDD"/>
    </w:rPr>
  </w:style>
  <w:style w:type="paragraph" w:customStyle="1" w:styleId="1">
    <w:name w:val="היסט1"/>
    <w:basedOn w:val="Normal"/>
    <w:rsid w:val="004951EF"/>
    <w:pPr>
      <w:numPr>
        <w:numId w:val="4"/>
      </w:numPr>
      <w:spacing w:before="120" w:after="0" w:line="360" w:lineRule="auto"/>
      <w:jc w:val="both"/>
    </w:pPr>
    <w:rPr>
      <w:rFonts w:ascii="Arial" w:eastAsia="Times New Roman" w:hAnsi="Arial" w:cs="David"/>
      <w:sz w:val="24"/>
      <w:szCs w:val="24"/>
      <w:lang w:eastAsia="zh-CN"/>
    </w:rPr>
  </w:style>
  <w:style w:type="paragraph" w:customStyle="1" w:styleId="2">
    <w:name w:val="היסט2"/>
    <w:basedOn w:val="Normal"/>
    <w:rsid w:val="004951EF"/>
    <w:pPr>
      <w:numPr>
        <w:ilvl w:val="1"/>
        <w:numId w:val="4"/>
      </w:numPr>
      <w:spacing w:before="120" w:after="0" w:line="360" w:lineRule="auto"/>
      <w:jc w:val="both"/>
    </w:pPr>
    <w:rPr>
      <w:rFonts w:ascii="Arial" w:eastAsia="Times New Roman" w:hAnsi="Arial" w:cs="David"/>
      <w:sz w:val="24"/>
      <w:szCs w:val="24"/>
      <w:lang w:eastAsia="zh-CN"/>
    </w:rPr>
  </w:style>
  <w:style w:type="paragraph" w:customStyle="1" w:styleId="3">
    <w:name w:val="היסט3"/>
    <w:basedOn w:val="Normal"/>
    <w:rsid w:val="004951EF"/>
    <w:pPr>
      <w:numPr>
        <w:ilvl w:val="2"/>
        <w:numId w:val="4"/>
      </w:numPr>
      <w:spacing w:before="120" w:after="0" w:line="360" w:lineRule="auto"/>
      <w:jc w:val="both"/>
    </w:pPr>
    <w:rPr>
      <w:rFonts w:ascii="Arial" w:eastAsia="Times New Roman" w:hAnsi="Arial" w:cs="David"/>
      <w:sz w:val="24"/>
      <w:szCs w:val="24"/>
      <w:lang w:eastAsia="zh-CN"/>
    </w:rPr>
  </w:style>
  <w:style w:type="paragraph" w:customStyle="1" w:styleId="4">
    <w:name w:val="היסט4"/>
    <w:basedOn w:val="Normal"/>
    <w:rsid w:val="004951EF"/>
    <w:pPr>
      <w:numPr>
        <w:ilvl w:val="3"/>
        <w:numId w:val="4"/>
      </w:numPr>
      <w:spacing w:before="120" w:after="0" w:line="360" w:lineRule="auto"/>
      <w:jc w:val="both"/>
    </w:pPr>
    <w:rPr>
      <w:rFonts w:ascii="Arial" w:eastAsia="Times New Roman" w:hAnsi="Arial" w:cs="David"/>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cid:c0bf5501-5dc2-4165-8d1b-9ed82fd3cd02@EURP190.PROD.OUTLOOK.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ben horin alexanderovich</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Gali Dahan</cp:lastModifiedBy>
  <cp:revision>3</cp:revision>
  <cp:lastPrinted>2016-06-06T08:11:00Z</cp:lastPrinted>
  <dcterms:created xsi:type="dcterms:W3CDTF">2019-09-08T13:56:00Z</dcterms:created>
  <dcterms:modified xsi:type="dcterms:W3CDTF">2019-09-08T13:57:00Z</dcterms:modified>
</cp:coreProperties>
</file>